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45" w:rsidRPr="00C03688" w:rsidRDefault="00096C45" w:rsidP="009034B4">
      <w:pPr>
        <w:tabs>
          <w:tab w:val="left" w:pos="709"/>
        </w:tabs>
        <w:jc w:val="both"/>
      </w:pPr>
      <w:bookmarkStart w:id="0" w:name="_Hlk150333831"/>
      <w:bookmarkStart w:id="1" w:name="_Hlk176367777"/>
    </w:p>
    <w:p w:rsidR="00096C45" w:rsidRPr="00C03688" w:rsidRDefault="00096C45" w:rsidP="009034B4">
      <w:pPr>
        <w:tabs>
          <w:tab w:val="left" w:pos="709"/>
        </w:tabs>
        <w:jc w:val="both"/>
      </w:pPr>
    </w:p>
    <w:p w:rsidR="00096C45" w:rsidRPr="00C03688" w:rsidRDefault="00096C45" w:rsidP="009034B4">
      <w:pPr>
        <w:tabs>
          <w:tab w:val="left" w:pos="709"/>
        </w:tabs>
        <w:jc w:val="both"/>
      </w:pPr>
    </w:p>
    <w:p w:rsidR="00096C45" w:rsidRPr="00C03688" w:rsidRDefault="00096C45" w:rsidP="009034B4">
      <w:pPr>
        <w:tabs>
          <w:tab w:val="left" w:pos="709"/>
        </w:tabs>
        <w:jc w:val="both"/>
      </w:pPr>
    </w:p>
    <w:p w:rsidR="00096C45" w:rsidRPr="00C03688" w:rsidRDefault="00096C45" w:rsidP="009034B4">
      <w:pPr>
        <w:tabs>
          <w:tab w:val="left" w:pos="709"/>
        </w:tabs>
        <w:jc w:val="both"/>
        <w:rPr>
          <w:b/>
          <w:szCs w:val="24"/>
        </w:rPr>
      </w:pPr>
    </w:p>
    <w:p w:rsidR="00096C45" w:rsidRPr="00C03688" w:rsidRDefault="00096C45" w:rsidP="009034B4">
      <w:pPr>
        <w:tabs>
          <w:tab w:val="left" w:pos="709"/>
        </w:tabs>
        <w:jc w:val="both"/>
      </w:pPr>
    </w:p>
    <w:p w:rsidR="00096C45" w:rsidRPr="00C03688" w:rsidRDefault="00096C45" w:rsidP="009034B4">
      <w:pPr>
        <w:tabs>
          <w:tab w:val="left" w:pos="709"/>
        </w:tabs>
        <w:jc w:val="both"/>
      </w:pPr>
    </w:p>
    <w:p w:rsidR="00096C45" w:rsidRPr="00C03688" w:rsidRDefault="00096C45" w:rsidP="009034B4">
      <w:pPr>
        <w:tabs>
          <w:tab w:val="left" w:pos="709"/>
        </w:tabs>
        <w:jc w:val="both"/>
        <w:rPr>
          <w:b/>
          <w:szCs w:val="24"/>
        </w:rPr>
      </w:pPr>
    </w:p>
    <w:p w:rsidR="00096C45" w:rsidRPr="00C03688" w:rsidRDefault="00096C45" w:rsidP="009034B4">
      <w:pPr>
        <w:tabs>
          <w:tab w:val="left" w:pos="709"/>
        </w:tabs>
        <w:jc w:val="both"/>
      </w:pPr>
    </w:p>
    <w:p w:rsidR="00096C45" w:rsidRPr="00C03688" w:rsidRDefault="00096C45" w:rsidP="009034B4">
      <w:pPr>
        <w:tabs>
          <w:tab w:val="left" w:pos="709"/>
        </w:tabs>
        <w:jc w:val="both"/>
      </w:pPr>
    </w:p>
    <w:p w:rsidR="00096C45" w:rsidRPr="00C03688" w:rsidRDefault="00096C45" w:rsidP="009034B4">
      <w:pPr>
        <w:tabs>
          <w:tab w:val="left" w:pos="709"/>
        </w:tabs>
        <w:jc w:val="both"/>
      </w:pPr>
    </w:p>
    <w:p w:rsidR="00096C45" w:rsidRPr="00C03688" w:rsidRDefault="00096C45" w:rsidP="009034B4">
      <w:pPr>
        <w:tabs>
          <w:tab w:val="left" w:pos="709"/>
        </w:tabs>
        <w:jc w:val="both"/>
      </w:pPr>
    </w:p>
    <w:p w:rsidR="006C45D8" w:rsidRPr="00C03688" w:rsidRDefault="006B2138" w:rsidP="006B2138">
      <w:pPr>
        <w:tabs>
          <w:tab w:val="left" w:pos="709"/>
          <w:tab w:val="center" w:pos="5102"/>
          <w:tab w:val="left" w:pos="9142"/>
        </w:tabs>
        <w:rPr>
          <w:b/>
          <w:bCs/>
          <w:color w:val="000000"/>
          <w:sz w:val="54"/>
          <w:szCs w:val="54"/>
        </w:rPr>
      </w:pPr>
      <w:r w:rsidRPr="00C03688">
        <w:rPr>
          <w:b/>
          <w:bCs/>
          <w:color w:val="000000"/>
          <w:sz w:val="54"/>
          <w:szCs w:val="54"/>
        </w:rPr>
        <w:tab/>
      </w:r>
      <w:r w:rsidRPr="00C03688">
        <w:rPr>
          <w:b/>
          <w:bCs/>
          <w:color w:val="000000"/>
          <w:sz w:val="54"/>
          <w:szCs w:val="54"/>
        </w:rPr>
        <w:tab/>
      </w:r>
      <w:r w:rsidR="00274808" w:rsidRPr="00C03688">
        <w:rPr>
          <w:b/>
          <w:bCs/>
          <w:color w:val="000000"/>
          <w:sz w:val="54"/>
          <w:szCs w:val="54"/>
        </w:rPr>
        <w:t>PROCEDURĂ OPERAȚIONALĂ</w:t>
      </w:r>
    </w:p>
    <w:p w:rsidR="006C45D8" w:rsidRPr="00C03688" w:rsidRDefault="006C45D8" w:rsidP="009034B4">
      <w:pPr>
        <w:tabs>
          <w:tab w:val="left" w:pos="709"/>
        </w:tabs>
        <w:jc w:val="center"/>
        <w:rPr>
          <w:b/>
          <w:bCs/>
          <w:color w:val="000000"/>
          <w:sz w:val="60"/>
          <w:szCs w:val="60"/>
        </w:rPr>
      </w:pPr>
    </w:p>
    <w:p w:rsidR="00452D97" w:rsidRPr="00C03688" w:rsidRDefault="00CE6FB4" w:rsidP="00392AA2">
      <w:pPr>
        <w:tabs>
          <w:tab w:val="left" w:pos="709"/>
          <w:tab w:val="center" w:pos="5102"/>
          <w:tab w:val="left" w:pos="7183"/>
        </w:tabs>
        <w:jc w:val="center"/>
        <w:rPr>
          <w:b/>
          <w:bCs/>
          <w:sz w:val="50"/>
          <w:szCs w:val="50"/>
        </w:rPr>
      </w:pPr>
      <w:bookmarkStart w:id="2" w:name="_Hlk208563772"/>
      <w:r w:rsidRPr="00C03688">
        <w:rPr>
          <w:b/>
          <w:color w:val="333333"/>
          <w:sz w:val="48"/>
          <w:szCs w:val="48"/>
        </w:rPr>
        <w:t>Determinarea energiei electrice de echilibrare livrate</w:t>
      </w:r>
      <w:bookmarkEnd w:id="2"/>
    </w:p>
    <w:p w:rsidR="00452D97" w:rsidRPr="00C03688" w:rsidRDefault="00452D97" w:rsidP="00392AA2">
      <w:pPr>
        <w:tabs>
          <w:tab w:val="left" w:pos="709"/>
          <w:tab w:val="center" w:pos="5102"/>
          <w:tab w:val="left" w:pos="7183"/>
        </w:tabs>
        <w:jc w:val="center"/>
        <w:rPr>
          <w:b/>
          <w:bCs/>
          <w:sz w:val="50"/>
          <w:szCs w:val="50"/>
        </w:rPr>
      </w:pPr>
    </w:p>
    <w:p w:rsidR="006C45D8" w:rsidRPr="00C03688" w:rsidRDefault="006C45D8" w:rsidP="00392AA2">
      <w:pPr>
        <w:tabs>
          <w:tab w:val="left" w:pos="709"/>
          <w:tab w:val="center" w:pos="5102"/>
          <w:tab w:val="left" w:pos="7183"/>
        </w:tabs>
        <w:jc w:val="center"/>
        <w:rPr>
          <w:b/>
          <w:bCs/>
          <w:color w:val="000000"/>
          <w:sz w:val="40"/>
          <w:szCs w:val="40"/>
        </w:rPr>
      </w:pPr>
      <w:r w:rsidRPr="00C03688">
        <w:rPr>
          <w:b/>
          <w:bCs/>
          <w:color w:val="000000"/>
          <w:sz w:val="40"/>
          <w:szCs w:val="40"/>
        </w:rPr>
        <w:t>Cod document</w:t>
      </w:r>
    </w:p>
    <w:p w:rsidR="006C45D8" w:rsidRPr="00C03688" w:rsidRDefault="006C45D8" w:rsidP="009034B4">
      <w:pPr>
        <w:tabs>
          <w:tab w:val="left" w:pos="709"/>
        </w:tabs>
        <w:jc w:val="center"/>
        <w:rPr>
          <w:b/>
          <w:bCs/>
          <w:color w:val="000000"/>
          <w:sz w:val="40"/>
          <w:szCs w:val="40"/>
        </w:rPr>
      </w:pPr>
      <w:r w:rsidRPr="00C03688">
        <w:rPr>
          <w:b/>
          <w:bCs/>
          <w:color w:val="000000"/>
          <w:sz w:val="40"/>
          <w:szCs w:val="40"/>
        </w:rPr>
        <w:t>(</w:t>
      </w:r>
      <w:r w:rsidR="00274808" w:rsidRPr="00C03688">
        <w:rPr>
          <w:b/>
          <w:bCs/>
          <w:color w:val="000000"/>
          <w:sz w:val="40"/>
          <w:szCs w:val="40"/>
        </w:rPr>
        <w:t>PO-</w:t>
      </w:r>
      <w:r w:rsidR="00CE6FB4" w:rsidRPr="00C03688">
        <w:rPr>
          <w:b/>
          <w:bCs/>
          <w:color w:val="000000"/>
          <w:sz w:val="40"/>
          <w:szCs w:val="40"/>
        </w:rPr>
        <w:t>1</w:t>
      </w:r>
      <w:r w:rsidR="005D5E41" w:rsidRPr="00C03688">
        <w:rPr>
          <w:b/>
          <w:bCs/>
          <w:color w:val="000000"/>
          <w:sz w:val="40"/>
          <w:szCs w:val="40"/>
        </w:rPr>
        <w:t>0</w:t>
      </w:r>
      <w:r w:rsidR="00274808" w:rsidRPr="00C03688">
        <w:rPr>
          <w:b/>
          <w:bCs/>
          <w:color w:val="000000"/>
          <w:sz w:val="40"/>
          <w:szCs w:val="40"/>
        </w:rPr>
        <w:t>/</w:t>
      </w:r>
      <w:r w:rsidR="005D5E41" w:rsidRPr="00C03688">
        <w:rPr>
          <w:b/>
          <w:bCs/>
          <w:color w:val="000000"/>
          <w:sz w:val="40"/>
          <w:szCs w:val="40"/>
        </w:rPr>
        <w:t>54</w:t>
      </w:r>
      <w:r w:rsidR="00274808" w:rsidRPr="00C03688">
        <w:rPr>
          <w:b/>
          <w:bCs/>
          <w:color w:val="000000"/>
          <w:sz w:val="40"/>
          <w:szCs w:val="40"/>
        </w:rPr>
        <w:t>:2025</w:t>
      </w:r>
      <w:r w:rsidRPr="00C03688">
        <w:rPr>
          <w:b/>
          <w:bCs/>
          <w:color w:val="000000"/>
          <w:sz w:val="40"/>
          <w:szCs w:val="40"/>
        </w:rPr>
        <w:t>)</w:t>
      </w:r>
    </w:p>
    <w:p w:rsidR="00096C45" w:rsidRPr="00C03688" w:rsidRDefault="00096C45" w:rsidP="009034B4">
      <w:pPr>
        <w:tabs>
          <w:tab w:val="left" w:pos="709"/>
        </w:tabs>
        <w:jc w:val="both"/>
        <w:rPr>
          <w:b/>
          <w:spacing w:val="200"/>
          <w:szCs w:val="24"/>
        </w:rPr>
      </w:pPr>
    </w:p>
    <w:p w:rsidR="00096C45" w:rsidRPr="00C03688" w:rsidRDefault="00096C45" w:rsidP="009034B4">
      <w:pPr>
        <w:tabs>
          <w:tab w:val="left" w:pos="709"/>
        </w:tabs>
        <w:jc w:val="both"/>
        <w:rPr>
          <w:b/>
          <w:spacing w:val="200"/>
          <w:szCs w:val="24"/>
        </w:rPr>
      </w:pPr>
    </w:p>
    <w:p w:rsidR="00096C45" w:rsidRPr="00C03688" w:rsidRDefault="00096C45" w:rsidP="009034B4">
      <w:pPr>
        <w:tabs>
          <w:tab w:val="left" w:pos="709"/>
        </w:tabs>
        <w:jc w:val="both"/>
        <w:rPr>
          <w:b/>
          <w:spacing w:val="200"/>
          <w:szCs w:val="24"/>
        </w:rPr>
      </w:pPr>
    </w:p>
    <w:p w:rsidR="001A344A" w:rsidRPr="00C03688" w:rsidRDefault="001A344A" w:rsidP="009034B4">
      <w:pPr>
        <w:tabs>
          <w:tab w:val="left" w:pos="709"/>
        </w:tabs>
        <w:jc w:val="both"/>
        <w:rPr>
          <w:b/>
          <w:spacing w:val="200"/>
          <w:szCs w:val="24"/>
        </w:rPr>
      </w:pPr>
    </w:p>
    <w:p w:rsidR="001A344A" w:rsidRPr="00C03688" w:rsidRDefault="001A344A" w:rsidP="009034B4">
      <w:pPr>
        <w:tabs>
          <w:tab w:val="left" w:pos="709"/>
        </w:tabs>
        <w:jc w:val="both"/>
        <w:rPr>
          <w:b/>
          <w:spacing w:val="200"/>
          <w:szCs w:val="24"/>
        </w:rPr>
      </w:pPr>
    </w:p>
    <w:p w:rsidR="001A344A" w:rsidRPr="00C03688" w:rsidRDefault="001A344A" w:rsidP="009034B4">
      <w:pPr>
        <w:tabs>
          <w:tab w:val="left" w:pos="709"/>
        </w:tabs>
        <w:jc w:val="both"/>
        <w:rPr>
          <w:b/>
          <w:spacing w:val="200"/>
          <w:szCs w:val="24"/>
        </w:rPr>
      </w:pPr>
    </w:p>
    <w:p w:rsidR="001A344A" w:rsidRPr="00C03688" w:rsidRDefault="001A344A" w:rsidP="009034B4">
      <w:pPr>
        <w:tabs>
          <w:tab w:val="left" w:pos="709"/>
        </w:tabs>
        <w:jc w:val="both"/>
        <w:rPr>
          <w:b/>
          <w:spacing w:val="200"/>
          <w:szCs w:val="24"/>
        </w:rPr>
      </w:pPr>
    </w:p>
    <w:p w:rsidR="001A344A" w:rsidRPr="00C03688" w:rsidRDefault="001A344A" w:rsidP="009034B4">
      <w:pPr>
        <w:tabs>
          <w:tab w:val="left" w:pos="709"/>
        </w:tabs>
        <w:jc w:val="both"/>
        <w:rPr>
          <w:b/>
          <w:spacing w:val="200"/>
          <w:szCs w:val="24"/>
        </w:rPr>
      </w:pPr>
    </w:p>
    <w:p w:rsidR="001A344A" w:rsidRPr="00C03688" w:rsidRDefault="001A344A" w:rsidP="009034B4">
      <w:pPr>
        <w:tabs>
          <w:tab w:val="left" w:pos="709"/>
        </w:tabs>
        <w:jc w:val="both"/>
        <w:rPr>
          <w:b/>
          <w:spacing w:val="200"/>
          <w:szCs w:val="24"/>
        </w:rPr>
      </w:pPr>
    </w:p>
    <w:p w:rsidR="001A344A" w:rsidRPr="00C03688" w:rsidRDefault="001A344A" w:rsidP="009034B4">
      <w:pPr>
        <w:tabs>
          <w:tab w:val="left" w:pos="709"/>
        </w:tabs>
        <w:jc w:val="both"/>
        <w:rPr>
          <w:b/>
          <w:spacing w:val="200"/>
          <w:szCs w:val="24"/>
        </w:rPr>
      </w:pPr>
    </w:p>
    <w:p w:rsidR="001A344A" w:rsidRPr="00C03688" w:rsidRDefault="001A344A" w:rsidP="009034B4">
      <w:pPr>
        <w:tabs>
          <w:tab w:val="left" w:pos="709"/>
        </w:tabs>
        <w:jc w:val="both"/>
        <w:rPr>
          <w:b/>
          <w:spacing w:val="200"/>
          <w:szCs w:val="24"/>
        </w:rPr>
      </w:pPr>
    </w:p>
    <w:p w:rsidR="001A344A" w:rsidRPr="00C03688" w:rsidRDefault="001A344A" w:rsidP="009034B4">
      <w:pPr>
        <w:tabs>
          <w:tab w:val="left" w:pos="709"/>
        </w:tabs>
        <w:jc w:val="both"/>
        <w:rPr>
          <w:b/>
          <w:spacing w:val="200"/>
          <w:szCs w:val="24"/>
        </w:rPr>
      </w:pPr>
    </w:p>
    <w:p w:rsidR="001A344A" w:rsidRPr="00C03688" w:rsidRDefault="001A344A" w:rsidP="009034B4">
      <w:pPr>
        <w:tabs>
          <w:tab w:val="left" w:pos="709"/>
        </w:tabs>
        <w:jc w:val="both"/>
        <w:rPr>
          <w:b/>
          <w:spacing w:val="200"/>
          <w:szCs w:val="24"/>
        </w:rPr>
      </w:pPr>
    </w:p>
    <w:p w:rsidR="001A344A" w:rsidRPr="00C03688" w:rsidRDefault="001A344A" w:rsidP="009034B4">
      <w:pPr>
        <w:tabs>
          <w:tab w:val="left" w:pos="709"/>
        </w:tabs>
        <w:jc w:val="both"/>
        <w:rPr>
          <w:b/>
          <w:spacing w:val="200"/>
          <w:szCs w:val="24"/>
        </w:rPr>
      </w:pPr>
    </w:p>
    <w:p w:rsidR="001A344A" w:rsidRPr="00C03688" w:rsidRDefault="001A344A" w:rsidP="009034B4">
      <w:pPr>
        <w:tabs>
          <w:tab w:val="left" w:pos="709"/>
        </w:tabs>
        <w:jc w:val="both"/>
        <w:rPr>
          <w:b/>
          <w:spacing w:val="200"/>
          <w:szCs w:val="24"/>
        </w:rPr>
      </w:pPr>
    </w:p>
    <w:p w:rsidR="00096C45" w:rsidRPr="00C03688" w:rsidRDefault="00096C45" w:rsidP="009034B4">
      <w:pPr>
        <w:tabs>
          <w:tab w:val="left" w:pos="709"/>
        </w:tabs>
        <w:jc w:val="both"/>
        <w:rPr>
          <w:b/>
          <w:spacing w:val="200"/>
          <w:szCs w:val="24"/>
        </w:rPr>
      </w:pPr>
    </w:p>
    <w:p w:rsidR="00E1628A" w:rsidRPr="00C03688" w:rsidRDefault="00E1628A" w:rsidP="00E1628A">
      <w:pPr>
        <w:tabs>
          <w:tab w:val="left" w:pos="0"/>
          <w:tab w:val="left" w:pos="709"/>
          <w:tab w:val="left" w:pos="9639"/>
        </w:tabs>
        <w:jc w:val="center"/>
        <w:rPr>
          <w:sz w:val="22"/>
          <w:szCs w:val="18"/>
        </w:rPr>
      </w:pPr>
      <w:r w:rsidRPr="00C03688">
        <w:rPr>
          <w:sz w:val="22"/>
          <w:szCs w:val="18"/>
        </w:rPr>
        <w:t>Prezentul document este proprietatea Î.S.„Moldelectrica”. Orice multiplicare,</w:t>
      </w:r>
    </w:p>
    <w:p w:rsidR="00DF2BE5" w:rsidRPr="00C03688" w:rsidRDefault="00E1628A" w:rsidP="00E1628A">
      <w:pPr>
        <w:tabs>
          <w:tab w:val="left" w:pos="709"/>
        </w:tabs>
        <w:jc w:val="center"/>
        <w:rPr>
          <w:sz w:val="22"/>
          <w:szCs w:val="18"/>
        </w:rPr>
      </w:pPr>
      <w:r w:rsidRPr="00C03688">
        <w:rPr>
          <w:sz w:val="22"/>
          <w:szCs w:val="18"/>
        </w:rPr>
        <w:t xml:space="preserve">difuzare sau utilizare, parţială sau totală a acesteia, în afara organizaţiei, fără aprobarea  Directorului </w:t>
      </w:r>
      <w:r w:rsidR="007A7E74" w:rsidRPr="00C03688">
        <w:rPr>
          <w:sz w:val="22"/>
          <w:szCs w:val="18"/>
        </w:rPr>
        <w:t xml:space="preserve">general </w:t>
      </w:r>
      <w:r w:rsidRPr="00C03688">
        <w:rPr>
          <w:sz w:val="22"/>
          <w:szCs w:val="18"/>
        </w:rPr>
        <w:t>este interzisă. Eventualele modificări în conţinutul documentului pot fi făcute numai de către elaborator, cu acordul Directorului</w:t>
      </w:r>
      <w:r w:rsidR="00AE2966" w:rsidRPr="00C03688">
        <w:rPr>
          <w:sz w:val="22"/>
          <w:szCs w:val="18"/>
        </w:rPr>
        <w:t xml:space="preserve"> general</w:t>
      </w:r>
      <w:r w:rsidRPr="00C03688">
        <w:rPr>
          <w:sz w:val="22"/>
          <w:szCs w:val="18"/>
        </w:rPr>
        <w:t>. Prezentul document se actualizează în maniera „Anulează şi înlocuieşte” pentru tot conţinutul capitolelor modificate. Verificarea validităţii se efectuează cel puţin o dată pe an prin grija elaboratorului.</w:t>
      </w:r>
    </w:p>
    <w:p w:rsidR="00E1628A" w:rsidRPr="00C03688" w:rsidRDefault="00DF2BE5" w:rsidP="00E1628A">
      <w:pPr>
        <w:tabs>
          <w:tab w:val="left" w:pos="709"/>
        </w:tabs>
        <w:jc w:val="center"/>
        <w:rPr>
          <w:sz w:val="22"/>
          <w:szCs w:val="18"/>
        </w:rPr>
      </w:pPr>
      <w:r w:rsidRPr="00C03688">
        <w:rPr>
          <w:sz w:val="22"/>
          <w:szCs w:val="18"/>
        </w:rPr>
        <w:br w:type="column"/>
      </w:r>
    </w:p>
    <w:bookmarkEnd w:id="0"/>
    <w:p w:rsidR="00EA14D8" w:rsidRPr="00C03688" w:rsidRDefault="00EA14D8" w:rsidP="009034B4">
      <w:pPr>
        <w:pStyle w:val="a4"/>
        <w:tabs>
          <w:tab w:val="left" w:pos="709"/>
        </w:tabs>
        <w:jc w:val="center"/>
        <w:rPr>
          <w:b/>
          <w:sz w:val="22"/>
          <w:szCs w:val="22"/>
          <w:lang w:val="ro-RO"/>
        </w:rPr>
      </w:pPr>
      <w:r w:rsidRPr="00C03688">
        <w:rPr>
          <w:b/>
          <w:sz w:val="22"/>
          <w:szCs w:val="22"/>
          <w:lang w:val="ro-RO"/>
        </w:rPr>
        <w:t>CUPRINS</w:t>
      </w:r>
    </w:p>
    <w:p w:rsidR="00EA14D8" w:rsidRPr="00C03688" w:rsidRDefault="00EA14D8" w:rsidP="009034B4">
      <w:pPr>
        <w:pStyle w:val="a4"/>
        <w:tabs>
          <w:tab w:val="left" w:pos="709"/>
        </w:tabs>
        <w:jc w:val="both"/>
        <w:rPr>
          <w:sz w:val="22"/>
          <w:szCs w:val="22"/>
          <w:lang w:val="ro-RO"/>
        </w:rPr>
      </w:pPr>
    </w:p>
    <w:sdt>
      <w:sdtPr>
        <w:rPr>
          <w:rFonts w:ascii="Cervino Expanded" w:eastAsia="Times New Roman" w:hAnsi="Cervino Expanded" w:cs="Times New Roman"/>
          <w:color w:val="auto"/>
          <w:sz w:val="24"/>
          <w:szCs w:val="20"/>
          <w:lang w:val="ro-RO"/>
        </w:rPr>
        <w:id w:val="-13291275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821D5" w:rsidRPr="00925708" w:rsidRDefault="003821D5">
          <w:pPr>
            <w:pStyle w:val="af5"/>
            <w:rPr>
              <w:b/>
              <w:bCs/>
              <w:color w:val="auto"/>
              <w:lang w:val="ro-RO"/>
            </w:rPr>
          </w:pPr>
        </w:p>
        <w:p w:rsidR="001A344A" w:rsidRPr="00925708" w:rsidRDefault="003821D5">
          <w:pPr>
            <w:pStyle w:val="10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 w:rsidRPr="00925708">
            <w:rPr>
              <w:b/>
              <w:bCs/>
            </w:rPr>
            <w:fldChar w:fldCharType="begin"/>
          </w:r>
          <w:r w:rsidRPr="00C03688">
            <w:rPr>
              <w:b/>
              <w:bCs/>
            </w:rPr>
            <w:instrText xml:space="preserve"> TOC \o "1-3" \h \z \u </w:instrText>
          </w:r>
          <w:r w:rsidRPr="00925708">
            <w:rPr>
              <w:b/>
              <w:bCs/>
            </w:rPr>
            <w:fldChar w:fldCharType="separate"/>
          </w:r>
          <w:hyperlink w:anchor="_Toc208850229" w:history="1">
            <w:r w:rsidR="001A344A" w:rsidRPr="00925708">
              <w:rPr>
                <w:rStyle w:val="af1"/>
              </w:rPr>
              <w:t>Lista de control a modificărilor</w:t>
            </w:r>
            <w:r w:rsidR="001A344A" w:rsidRPr="00925708">
              <w:rPr>
                <w:webHidden/>
              </w:rPr>
              <w:tab/>
            </w:r>
            <w:r w:rsidR="001A344A" w:rsidRPr="00925708">
              <w:rPr>
                <w:webHidden/>
              </w:rPr>
              <w:fldChar w:fldCharType="begin"/>
            </w:r>
            <w:r w:rsidR="001A344A" w:rsidRPr="00925708">
              <w:rPr>
                <w:webHidden/>
              </w:rPr>
              <w:instrText xml:space="preserve"> PAGEREF _Toc208850229 \h </w:instrText>
            </w:r>
            <w:r w:rsidR="001A344A" w:rsidRPr="00925708">
              <w:rPr>
                <w:webHidden/>
              </w:rPr>
            </w:r>
            <w:r w:rsidR="001A344A" w:rsidRPr="00925708">
              <w:rPr>
                <w:webHidden/>
              </w:rPr>
              <w:fldChar w:fldCharType="separate"/>
            </w:r>
            <w:r w:rsidR="00741AE5" w:rsidRPr="00925708">
              <w:rPr>
                <w:webHidden/>
              </w:rPr>
              <w:t>3</w:t>
            </w:r>
            <w:r w:rsidR="001A344A" w:rsidRPr="00925708">
              <w:rPr>
                <w:webHidden/>
              </w:rPr>
              <w:fldChar w:fldCharType="end"/>
            </w:r>
          </w:hyperlink>
        </w:p>
        <w:p w:rsidR="001A344A" w:rsidRPr="00925708" w:rsidRDefault="00FF56C3">
          <w:pPr>
            <w:pStyle w:val="10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8850230" w:history="1">
            <w:r w:rsidR="001A344A" w:rsidRPr="00925708">
              <w:rPr>
                <w:rStyle w:val="af1"/>
              </w:rPr>
              <w:t>1.</w:t>
            </w:r>
            <w:r w:rsidR="001A344A" w:rsidRPr="00925708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1A344A" w:rsidRPr="00925708">
              <w:rPr>
                <w:rStyle w:val="af1"/>
              </w:rPr>
              <w:t>SCOP</w:t>
            </w:r>
            <w:r w:rsidR="001A344A" w:rsidRPr="00925708">
              <w:rPr>
                <w:webHidden/>
              </w:rPr>
              <w:tab/>
            </w:r>
            <w:r w:rsidR="001A344A" w:rsidRPr="00925708">
              <w:rPr>
                <w:webHidden/>
              </w:rPr>
              <w:fldChar w:fldCharType="begin"/>
            </w:r>
            <w:r w:rsidR="001A344A" w:rsidRPr="00925708">
              <w:rPr>
                <w:webHidden/>
              </w:rPr>
              <w:instrText xml:space="preserve"> PAGEREF _Toc208850230 \h </w:instrText>
            </w:r>
            <w:r w:rsidR="001A344A" w:rsidRPr="00925708">
              <w:rPr>
                <w:webHidden/>
              </w:rPr>
            </w:r>
            <w:r w:rsidR="001A344A" w:rsidRPr="00925708">
              <w:rPr>
                <w:webHidden/>
              </w:rPr>
              <w:fldChar w:fldCharType="separate"/>
            </w:r>
            <w:r w:rsidR="00741AE5" w:rsidRPr="00925708">
              <w:rPr>
                <w:webHidden/>
              </w:rPr>
              <w:t>4</w:t>
            </w:r>
            <w:r w:rsidR="001A344A" w:rsidRPr="00925708">
              <w:rPr>
                <w:webHidden/>
              </w:rPr>
              <w:fldChar w:fldCharType="end"/>
            </w:r>
          </w:hyperlink>
        </w:p>
        <w:p w:rsidR="001A344A" w:rsidRPr="00925708" w:rsidRDefault="00FF56C3">
          <w:pPr>
            <w:pStyle w:val="10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8850231" w:history="1">
            <w:r w:rsidR="001A344A" w:rsidRPr="00925708">
              <w:rPr>
                <w:rStyle w:val="af1"/>
              </w:rPr>
              <w:t>2.</w:t>
            </w:r>
            <w:r w:rsidR="001A344A" w:rsidRPr="00925708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1A344A" w:rsidRPr="00925708">
              <w:rPr>
                <w:rStyle w:val="af1"/>
              </w:rPr>
              <w:t>DOMENIU DE APLICARE</w:t>
            </w:r>
            <w:r w:rsidR="001A344A" w:rsidRPr="00925708">
              <w:rPr>
                <w:webHidden/>
              </w:rPr>
              <w:tab/>
            </w:r>
            <w:r w:rsidR="001A344A" w:rsidRPr="00925708">
              <w:rPr>
                <w:webHidden/>
              </w:rPr>
              <w:fldChar w:fldCharType="begin"/>
            </w:r>
            <w:r w:rsidR="001A344A" w:rsidRPr="00925708">
              <w:rPr>
                <w:webHidden/>
              </w:rPr>
              <w:instrText xml:space="preserve"> PAGEREF _Toc208850231 \h </w:instrText>
            </w:r>
            <w:r w:rsidR="001A344A" w:rsidRPr="00925708">
              <w:rPr>
                <w:webHidden/>
              </w:rPr>
            </w:r>
            <w:r w:rsidR="001A344A" w:rsidRPr="00925708">
              <w:rPr>
                <w:webHidden/>
              </w:rPr>
              <w:fldChar w:fldCharType="separate"/>
            </w:r>
            <w:r w:rsidR="00741AE5" w:rsidRPr="00925708">
              <w:rPr>
                <w:webHidden/>
              </w:rPr>
              <w:t>4</w:t>
            </w:r>
            <w:r w:rsidR="001A344A" w:rsidRPr="00925708">
              <w:rPr>
                <w:webHidden/>
              </w:rPr>
              <w:fldChar w:fldCharType="end"/>
            </w:r>
          </w:hyperlink>
        </w:p>
        <w:p w:rsidR="001A344A" w:rsidRPr="00925708" w:rsidRDefault="00FF56C3">
          <w:pPr>
            <w:pStyle w:val="10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8850232" w:history="1">
            <w:r w:rsidR="001A344A" w:rsidRPr="00925708">
              <w:rPr>
                <w:rStyle w:val="af1"/>
              </w:rPr>
              <w:t>3.</w:t>
            </w:r>
            <w:r w:rsidR="001A344A" w:rsidRPr="00925708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1A344A" w:rsidRPr="00925708">
              <w:rPr>
                <w:rStyle w:val="af1"/>
              </w:rPr>
              <w:t>DEFINIŢII ŞI ABREVIERI</w:t>
            </w:r>
            <w:r w:rsidR="001A344A" w:rsidRPr="00925708">
              <w:rPr>
                <w:webHidden/>
              </w:rPr>
              <w:tab/>
            </w:r>
            <w:r w:rsidR="001A344A" w:rsidRPr="00925708">
              <w:rPr>
                <w:webHidden/>
              </w:rPr>
              <w:fldChar w:fldCharType="begin"/>
            </w:r>
            <w:r w:rsidR="001A344A" w:rsidRPr="00925708">
              <w:rPr>
                <w:webHidden/>
              </w:rPr>
              <w:instrText xml:space="preserve"> PAGEREF _Toc208850232 \h </w:instrText>
            </w:r>
            <w:r w:rsidR="001A344A" w:rsidRPr="00925708">
              <w:rPr>
                <w:webHidden/>
              </w:rPr>
            </w:r>
            <w:r w:rsidR="001A344A" w:rsidRPr="00925708">
              <w:rPr>
                <w:webHidden/>
              </w:rPr>
              <w:fldChar w:fldCharType="separate"/>
            </w:r>
            <w:r w:rsidR="00741AE5" w:rsidRPr="00925708">
              <w:rPr>
                <w:webHidden/>
              </w:rPr>
              <w:t>4</w:t>
            </w:r>
            <w:r w:rsidR="001A344A" w:rsidRPr="00925708">
              <w:rPr>
                <w:webHidden/>
              </w:rPr>
              <w:fldChar w:fldCharType="end"/>
            </w:r>
          </w:hyperlink>
        </w:p>
        <w:p w:rsidR="001A344A" w:rsidRPr="00925708" w:rsidRDefault="00FF56C3">
          <w:pPr>
            <w:pStyle w:val="10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8850233" w:history="1">
            <w:r w:rsidR="001A344A" w:rsidRPr="00925708">
              <w:rPr>
                <w:rStyle w:val="af1"/>
              </w:rPr>
              <w:t>3.1 Definiţii</w:t>
            </w:r>
            <w:r w:rsidR="001A344A" w:rsidRPr="00925708">
              <w:rPr>
                <w:webHidden/>
              </w:rPr>
              <w:tab/>
            </w:r>
            <w:r w:rsidR="001A344A" w:rsidRPr="00925708">
              <w:rPr>
                <w:webHidden/>
              </w:rPr>
              <w:fldChar w:fldCharType="begin"/>
            </w:r>
            <w:r w:rsidR="001A344A" w:rsidRPr="00925708">
              <w:rPr>
                <w:webHidden/>
              </w:rPr>
              <w:instrText xml:space="preserve"> PAGEREF _Toc208850233 \h </w:instrText>
            </w:r>
            <w:r w:rsidR="001A344A" w:rsidRPr="00925708">
              <w:rPr>
                <w:webHidden/>
              </w:rPr>
            </w:r>
            <w:r w:rsidR="001A344A" w:rsidRPr="00925708">
              <w:rPr>
                <w:webHidden/>
              </w:rPr>
              <w:fldChar w:fldCharType="separate"/>
            </w:r>
            <w:r w:rsidR="00741AE5" w:rsidRPr="00925708">
              <w:rPr>
                <w:webHidden/>
              </w:rPr>
              <w:t>4</w:t>
            </w:r>
            <w:r w:rsidR="001A344A" w:rsidRPr="00925708">
              <w:rPr>
                <w:webHidden/>
              </w:rPr>
              <w:fldChar w:fldCharType="end"/>
            </w:r>
          </w:hyperlink>
        </w:p>
        <w:p w:rsidR="001A344A" w:rsidRPr="00925708" w:rsidRDefault="00FF56C3">
          <w:pPr>
            <w:pStyle w:val="10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8850234" w:history="1">
            <w:r w:rsidR="001A344A" w:rsidRPr="00925708">
              <w:rPr>
                <w:rStyle w:val="af1"/>
              </w:rPr>
              <w:t>3.2 Abrevieri</w:t>
            </w:r>
            <w:r w:rsidR="001A344A" w:rsidRPr="00925708">
              <w:rPr>
                <w:webHidden/>
              </w:rPr>
              <w:tab/>
            </w:r>
            <w:r w:rsidR="001A344A" w:rsidRPr="00925708">
              <w:rPr>
                <w:webHidden/>
              </w:rPr>
              <w:fldChar w:fldCharType="begin"/>
            </w:r>
            <w:r w:rsidR="001A344A" w:rsidRPr="00925708">
              <w:rPr>
                <w:webHidden/>
              </w:rPr>
              <w:instrText xml:space="preserve"> PAGEREF _Toc208850234 \h </w:instrText>
            </w:r>
            <w:r w:rsidR="001A344A" w:rsidRPr="00925708">
              <w:rPr>
                <w:webHidden/>
              </w:rPr>
            </w:r>
            <w:r w:rsidR="001A344A" w:rsidRPr="00925708">
              <w:rPr>
                <w:webHidden/>
              </w:rPr>
              <w:fldChar w:fldCharType="separate"/>
            </w:r>
            <w:r w:rsidR="00741AE5" w:rsidRPr="00925708">
              <w:rPr>
                <w:webHidden/>
              </w:rPr>
              <w:t>4</w:t>
            </w:r>
            <w:r w:rsidR="001A344A" w:rsidRPr="00925708">
              <w:rPr>
                <w:webHidden/>
              </w:rPr>
              <w:fldChar w:fldCharType="end"/>
            </w:r>
          </w:hyperlink>
        </w:p>
        <w:p w:rsidR="001A344A" w:rsidRPr="00925708" w:rsidRDefault="00FF56C3">
          <w:pPr>
            <w:pStyle w:val="10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8850235" w:history="1">
            <w:r w:rsidR="001A344A" w:rsidRPr="00925708">
              <w:rPr>
                <w:rStyle w:val="af1"/>
              </w:rPr>
              <w:t>4.</w:t>
            </w:r>
            <w:r w:rsidR="001A344A" w:rsidRPr="00925708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1A344A" w:rsidRPr="00925708">
              <w:rPr>
                <w:rStyle w:val="af1"/>
              </w:rPr>
              <w:t>DOCUMENTE DE REFERINŢĂ ŞI DOCUMENTE ASOCIATE</w:t>
            </w:r>
            <w:r w:rsidR="001A344A" w:rsidRPr="00925708">
              <w:rPr>
                <w:webHidden/>
              </w:rPr>
              <w:tab/>
            </w:r>
            <w:r w:rsidR="001A344A" w:rsidRPr="00925708">
              <w:rPr>
                <w:webHidden/>
              </w:rPr>
              <w:fldChar w:fldCharType="begin"/>
            </w:r>
            <w:r w:rsidR="001A344A" w:rsidRPr="00925708">
              <w:rPr>
                <w:webHidden/>
              </w:rPr>
              <w:instrText xml:space="preserve"> PAGEREF _Toc208850235 \h </w:instrText>
            </w:r>
            <w:r w:rsidR="001A344A" w:rsidRPr="00925708">
              <w:rPr>
                <w:webHidden/>
              </w:rPr>
            </w:r>
            <w:r w:rsidR="001A344A" w:rsidRPr="00925708">
              <w:rPr>
                <w:webHidden/>
              </w:rPr>
              <w:fldChar w:fldCharType="separate"/>
            </w:r>
            <w:r w:rsidR="00741AE5" w:rsidRPr="00925708">
              <w:rPr>
                <w:webHidden/>
              </w:rPr>
              <w:t>4</w:t>
            </w:r>
            <w:r w:rsidR="001A344A" w:rsidRPr="00925708">
              <w:rPr>
                <w:webHidden/>
              </w:rPr>
              <w:fldChar w:fldCharType="end"/>
            </w:r>
          </w:hyperlink>
        </w:p>
        <w:p w:rsidR="001A344A" w:rsidRPr="00925708" w:rsidRDefault="00FF56C3">
          <w:pPr>
            <w:pStyle w:val="10"/>
            <w:tabs>
              <w:tab w:val="left" w:pos="660"/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8850236" w:history="1">
            <w:r w:rsidR="001A344A" w:rsidRPr="00925708">
              <w:rPr>
                <w:rStyle w:val="af1"/>
              </w:rPr>
              <w:t>4.1</w:t>
            </w:r>
            <w:r w:rsidR="001A344A" w:rsidRPr="00925708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1A344A" w:rsidRPr="00925708">
              <w:rPr>
                <w:rStyle w:val="af1"/>
              </w:rPr>
              <w:t>Documente de referinţă</w:t>
            </w:r>
            <w:r w:rsidR="001A344A" w:rsidRPr="00925708">
              <w:rPr>
                <w:webHidden/>
              </w:rPr>
              <w:tab/>
            </w:r>
            <w:r w:rsidR="001A344A" w:rsidRPr="00925708">
              <w:rPr>
                <w:webHidden/>
              </w:rPr>
              <w:fldChar w:fldCharType="begin"/>
            </w:r>
            <w:r w:rsidR="001A344A" w:rsidRPr="00925708">
              <w:rPr>
                <w:webHidden/>
              </w:rPr>
              <w:instrText xml:space="preserve"> PAGEREF _Toc208850236 \h </w:instrText>
            </w:r>
            <w:r w:rsidR="001A344A" w:rsidRPr="00925708">
              <w:rPr>
                <w:webHidden/>
              </w:rPr>
            </w:r>
            <w:r w:rsidR="001A344A" w:rsidRPr="00925708">
              <w:rPr>
                <w:webHidden/>
              </w:rPr>
              <w:fldChar w:fldCharType="separate"/>
            </w:r>
            <w:r w:rsidR="00741AE5" w:rsidRPr="00925708">
              <w:rPr>
                <w:webHidden/>
              </w:rPr>
              <w:t>4</w:t>
            </w:r>
            <w:r w:rsidR="001A344A" w:rsidRPr="00925708">
              <w:rPr>
                <w:webHidden/>
              </w:rPr>
              <w:fldChar w:fldCharType="end"/>
            </w:r>
          </w:hyperlink>
        </w:p>
        <w:p w:rsidR="001A344A" w:rsidRPr="00925708" w:rsidRDefault="00FF56C3">
          <w:pPr>
            <w:pStyle w:val="10"/>
            <w:tabs>
              <w:tab w:val="left" w:pos="660"/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8850237" w:history="1">
            <w:r w:rsidR="001A344A" w:rsidRPr="00925708">
              <w:rPr>
                <w:rStyle w:val="af1"/>
              </w:rPr>
              <w:t>4.2</w:t>
            </w:r>
            <w:r w:rsidR="001A344A" w:rsidRPr="00925708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1A344A" w:rsidRPr="00925708">
              <w:rPr>
                <w:rStyle w:val="af1"/>
              </w:rPr>
              <w:t>Documente asociate</w:t>
            </w:r>
            <w:r w:rsidR="001A344A" w:rsidRPr="00925708">
              <w:rPr>
                <w:webHidden/>
              </w:rPr>
              <w:tab/>
            </w:r>
            <w:r w:rsidR="001A344A" w:rsidRPr="00925708">
              <w:rPr>
                <w:webHidden/>
              </w:rPr>
              <w:fldChar w:fldCharType="begin"/>
            </w:r>
            <w:r w:rsidR="001A344A" w:rsidRPr="00925708">
              <w:rPr>
                <w:webHidden/>
              </w:rPr>
              <w:instrText xml:space="preserve"> PAGEREF _Toc208850237 \h </w:instrText>
            </w:r>
            <w:r w:rsidR="001A344A" w:rsidRPr="00925708">
              <w:rPr>
                <w:webHidden/>
              </w:rPr>
            </w:r>
            <w:r w:rsidR="001A344A" w:rsidRPr="00925708">
              <w:rPr>
                <w:webHidden/>
              </w:rPr>
              <w:fldChar w:fldCharType="separate"/>
            </w:r>
            <w:r w:rsidR="00741AE5" w:rsidRPr="00925708">
              <w:rPr>
                <w:webHidden/>
              </w:rPr>
              <w:t>5</w:t>
            </w:r>
            <w:r w:rsidR="001A344A" w:rsidRPr="00925708">
              <w:rPr>
                <w:webHidden/>
              </w:rPr>
              <w:fldChar w:fldCharType="end"/>
            </w:r>
          </w:hyperlink>
        </w:p>
        <w:p w:rsidR="001A344A" w:rsidRPr="00925708" w:rsidRDefault="00FF56C3">
          <w:pPr>
            <w:pStyle w:val="10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8850238" w:history="1">
            <w:r w:rsidR="001A344A" w:rsidRPr="00925708">
              <w:rPr>
                <w:rStyle w:val="af1"/>
              </w:rPr>
              <w:t>5.</w:t>
            </w:r>
            <w:r w:rsidR="001A344A" w:rsidRPr="00925708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1A344A" w:rsidRPr="00925708">
              <w:rPr>
                <w:rStyle w:val="af1"/>
              </w:rPr>
              <w:t>MANAGEMENTUL PROCESULUI</w:t>
            </w:r>
            <w:r w:rsidR="001A344A" w:rsidRPr="00925708">
              <w:rPr>
                <w:webHidden/>
              </w:rPr>
              <w:tab/>
            </w:r>
            <w:r w:rsidR="001A344A" w:rsidRPr="00925708">
              <w:rPr>
                <w:webHidden/>
              </w:rPr>
              <w:fldChar w:fldCharType="begin"/>
            </w:r>
            <w:r w:rsidR="001A344A" w:rsidRPr="00925708">
              <w:rPr>
                <w:webHidden/>
              </w:rPr>
              <w:instrText xml:space="preserve"> PAGEREF _Toc208850238 \h </w:instrText>
            </w:r>
            <w:r w:rsidR="001A344A" w:rsidRPr="00925708">
              <w:rPr>
                <w:webHidden/>
              </w:rPr>
            </w:r>
            <w:r w:rsidR="001A344A" w:rsidRPr="00925708">
              <w:rPr>
                <w:webHidden/>
              </w:rPr>
              <w:fldChar w:fldCharType="separate"/>
            </w:r>
            <w:r w:rsidR="00741AE5" w:rsidRPr="00925708">
              <w:rPr>
                <w:webHidden/>
              </w:rPr>
              <w:t>5</w:t>
            </w:r>
            <w:r w:rsidR="001A344A" w:rsidRPr="00925708">
              <w:rPr>
                <w:webHidden/>
              </w:rPr>
              <w:fldChar w:fldCharType="end"/>
            </w:r>
          </w:hyperlink>
        </w:p>
        <w:p w:rsidR="001A344A" w:rsidRPr="00925708" w:rsidRDefault="00FF56C3">
          <w:pPr>
            <w:pStyle w:val="10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8850239" w:history="1">
            <w:r w:rsidR="001A344A" w:rsidRPr="00925708">
              <w:rPr>
                <w:rStyle w:val="af1"/>
              </w:rPr>
              <w:t>6. RESPONSABILITĂŢI</w:t>
            </w:r>
            <w:r w:rsidR="001A344A" w:rsidRPr="00925708">
              <w:rPr>
                <w:webHidden/>
              </w:rPr>
              <w:tab/>
            </w:r>
            <w:r w:rsidR="001A344A" w:rsidRPr="00925708">
              <w:rPr>
                <w:webHidden/>
              </w:rPr>
              <w:fldChar w:fldCharType="begin"/>
            </w:r>
            <w:r w:rsidR="001A344A" w:rsidRPr="00925708">
              <w:rPr>
                <w:webHidden/>
              </w:rPr>
              <w:instrText xml:space="preserve"> PAGEREF _Toc208850239 \h </w:instrText>
            </w:r>
            <w:r w:rsidR="001A344A" w:rsidRPr="00925708">
              <w:rPr>
                <w:webHidden/>
              </w:rPr>
            </w:r>
            <w:r w:rsidR="001A344A" w:rsidRPr="00925708">
              <w:rPr>
                <w:webHidden/>
              </w:rPr>
              <w:fldChar w:fldCharType="separate"/>
            </w:r>
            <w:r w:rsidR="00741AE5" w:rsidRPr="00925708">
              <w:rPr>
                <w:webHidden/>
              </w:rPr>
              <w:t>8</w:t>
            </w:r>
            <w:r w:rsidR="001A344A" w:rsidRPr="00925708">
              <w:rPr>
                <w:webHidden/>
              </w:rPr>
              <w:fldChar w:fldCharType="end"/>
            </w:r>
          </w:hyperlink>
        </w:p>
        <w:p w:rsidR="001A344A" w:rsidRPr="00925708" w:rsidRDefault="00FF56C3">
          <w:pPr>
            <w:pStyle w:val="10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8850240" w:history="1">
            <w:r w:rsidR="001A344A" w:rsidRPr="00925708">
              <w:rPr>
                <w:rStyle w:val="af1"/>
              </w:rPr>
              <w:t>7. ÎNREGISTRĂRI ŞI ANEXE</w:t>
            </w:r>
            <w:r w:rsidR="001A344A" w:rsidRPr="00925708">
              <w:rPr>
                <w:webHidden/>
              </w:rPr>
              <w:tab/>
            </w:r>
            <w:r w:rsidR="001A344A" w:rsidRPr="00925708">
              <w:rPr>
                <w:webHidden/>
              </w:rPr>
              <w:fldChar w:fldCharType="begin"/>
            </w:r>
            <w:r w:rsidR="001A344A" w:rsidRPr="00925708">
              <w:rPr>
                <w:webHidden/>
              </w:rPr>
              <w:instrText xml:space="preserve"> PAGEREF _Toc208850240 \h </w:instrText>
            </w:r>
            <w:r w:rsidR="001A344A" w:rsidRPr="00925708">
              <w:rPr>
                <w:webHidden/>
              </w:rPr>
            </w:r>
            <w:r w:rsidR="001A344A" w:rsidRPr="00925708">
              <w:rPr>
                <w:webHidden/>
              </w:rPr>
              <w:fldChar w:fldCharType="separate"/>
            </w:r>
            <w:r w:rsidR="00741AE5" w:rsidRPr="00925708">
              <w:rPr>
                <w:webHidden/>
              </w:rPr>
              <w:t>8</w:t>
            </w:r>
            <w:r w:rsidR="001A344A" w:rsidRPr="00925708">
              <w:rPr>
                <w:webHidden/>
              </w:rPr>
              <w:fldChar w:fldCharType="end"/>
            </w:r>
          </w:hyperlink>
        </w:p>
        <w:p w:rsidR="003821D5" w:rsidRPr="00C03688" w:rsidRDefault="003821D5">
          <w:r w:rsidRPr="00925708">
            <w:rPr>
              <w:b/>
              <w:bCs/>
            </w:rPr>
            <w:fldChar w:fldCharType="end"/>
          </w:r>
        </w:p>
      </w:sdtContent>
    </w:sdt>
    <w:p w:rsidR="00EA14D8" w:rsidRPr="00C03688" w:rsidRDefault="00EA14D8" w:rsidP="009034B4">
      <w:pPr>
        <w:tabs>
          <w:tab w:val="left" w:pos="709"/>
        </w:tabs>
        <w:jc w:val="both"/>
        <w:rPr>
          <w:sz w:val="22"/>
          <w:szCs w:val="22"/>
        </w:rPr>
      </w:pPr>
    </w:p>
    <w:p w:rsidR="00A4004F" w:rsidRPr="00C03688" w:rsidRDefault="00A4004F" w:rsidP="009034B4">
      <w:pPr>
        <w:tabs>
          <w:tab w:val="left" w:pos="709"/>
        </w:tabs>
        <w:jc w:val="both"/>
        <w:rPr>
          <w:sz w:val="22"/>
          <w:szCs w:val="22"/>
        </w:rPr>
      </w:pPr>
    </w:p>
    <w:p w:rsidR="00A4004F" w:rsidRPr="00C03688" w:rsidRDefault="00A4004F">
      <w:pPr>
        <w:rPr>
          <w:sz w:val="22"/>
          <w:szCs w:val="22"/>
        </w:rPr>
      </w:pPr>
      <w:bookmarkStart w:id="3" w:name="_Hlk148505845"/>
      <w:bookmarkStart w:id="4" w:name="_Hlk150212109"/>
      <w:r w:rsidRPr="00C03688">
        <w:rPr>
          <w:b/>
          <w:sz w:val="22"/>
          <w:szCs w:val="22"/>
        </w:rPr>
        <w:br w:type="page"/>
      </w:r>
    </w:p>
    <w:p w:rsidR="00EA14D8" w:rsidRPr="00925708" w:rsidRDefault="00EA14D8" w:rsidP="00370AB2">
      <w:pPr>
        <w:pStyle w:val="1"/>
        <w:jc w:val="center"/>
        <w:rPr>
          <w:lang w:val="ro-RO"/>
        </w:rPr>
      </w:pPr>
      <w:bookmarkStart w:id="5" w:name="_Toc208850229"/>
      <w:r w:rsidRPr="00925708">
        <w:rPr>
          <w:lang w:val="ro-RO"/>
        </w:rPr>
        <w:lastRenderedPageBreak/>
        <w:t>Lista de control a modificărilor</w:t>
      </w:r>
      <w:bookmarkEnd w:id="5"/>
    </w:p>
    <w:p w:rsidR="00EA14D8" w:rsidRPr="00C03688" w:rsidRDefault="00EA14D8" w:rsidP="009034B4">
      <w:pPr>
        <w:pStyle w:val="a4"/>
        <w:tabs>
          <w:tab w:val="left" w:pos="709"/>
        </w:tabs>
        <w:jc w:val="both"/>
        <w:rPr>
          <w:sz w:val="22"/>
          <w:szCs w:val="22"/>
          <w:lang w:val="ro-RO"/>
        </w:rPr>
      </w:pPr>
    </w:p>
    <w:p w:rsidR="00EA14D8" w:rsidRPr="00C03688" w:rsidRDefault="00EA14D8" w:rsidP="009034B4">
      <w:pPr>
        <w:pStyle w:val="a4"/>
        <w:tabs>
          <w:tab w:val="left" w:pos="709"/>
        </w:tabs>
        <w:jc w:val="both"/>
        <w:rPr>
          <w:sz w:val="22"/>
          <w:szCs w:val="22"/>
          <w:lang w:val="ro-RO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1701"/>
        <w:gridCol w:w="1560"/>
        <w:gridCol w:w="1559"/>
      </w:tblGrid>
      <w:tr w:rsidR="00EA14D8" w:rsidRPr="00C03688" w:rsidTr="00EC290F">
        <w:trPr>
          <w:trHeight w:val="776"/>
        </w:trPr>
        <w:tc>
          <w:tcPr>
            <w:tcW w:w="709" w:type="dxa"/>
            <w:vAlign w:val="center"/>
          </w:tcPr>
          <w:p w:rsidR="00EA14D8" w:rsidRPr="00C03688" w:rsidRDefault="00EA14D8" w:rsidP="009034B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  <w:bookmarkStart w:id="6" w:name="_Hlk148505756"/>
            <w:r w:rsidRPr="00C03688">
              <w:rPr>
                <w:b/>
                <w:sz w:val="22"/>
                <w:szCs w:val="22"/>
              </w:rPr>
              <w:t>Ed.</w:t>
            </w:r>
            <w:r w:rsidR="001B14CD" w:rsidRPr="00C03688">
              <w:rPr>
                <w:b/>
                <w:sz w:val="22"/>
                <w:szCs w:val="22"/>
              </w:rPr>
              <w:t xml:space="preserve"> </w:t>
            </w:r>
            <w:r w:rsidRPr="00C03688">
              <w:rPr>
                <w:b/>
                <w:sz w:val="22"/>
                <w:szCs w:val="22"/>
              </w:rPr>
              <w:t>/</w:t>
            </w:r>
            <w:r w:rsidR="001B14CD" w:rsidRPr="00C03688">
              <w:rPr>
                <w:b/>
                <w:sz w:val="22"/>
                <w:szCs w:val="22"/>
              </w:rPr>
              <w:t xml:space="preserve"> </w:t>
            </w:r>
            <w:r w:rsidRPr="00C03688">
              <w:rPr>
                <w:b/>
                <w:sz w:val="22"/>
                <w:szCs w:val="22"/>
              </w:rPr>
              <w:t>Rev.</w:t>
            </w:r>
          </w:p>
        </w:tc>
        <w:tc>
          <w:tcPr>
            <w:tcW w:w="4394" w:type="dxa"/>
            <w:vAlign w:val="center"/>
          </w:tcPr>
          <w:p w:rsidR="00EA14D8" w:rsidRPr="00C03688" w:rsidRDefault="00EA14D8" w:rsidP="009034B4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 w:rsidRPr="00C03688">
              <w:rPr>
                <w:b/>
                <w:sz w:val="22"/>
                <w:szCs w:val="22"/>
              </w:rPr>
              <w:t>Conţinutul modificărilor/cauza</w:t>
            </w:r>
          </w:p>
        </w:tc>
        <w:tc>
          <w:tcPr>
            <w:tcW w:w="1701" w:type="dxa"/>
            <w:vAlign w:val="center"/>
          </w:tcPr>
          <w:p w:rsidR="00EA14D8" w:rsidRPr="00C03688" w:rsidRDefault="00EA14D8" w:rsidP="009034B4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 w:rsidRPr="00C03688">
              <w:rPr>
                <w:b/>
                <w:sz w:val="22"/>
                <w:szCs w:val="22"/>
              </w:rPr>
              <w:t>Pagina modificată</w:t>
            </w:r>
          </w:p>
        </w:tc>
        <w:tc>
          <w:tcPr>
            <w:tcW w:w="1560" w:type="dxa"/>
            <w:vAlign w:val="center"/>
          </w:tcPr>
          <w:p w:rsidR="00EA14D8" w:rsidRPr="00C03688" w:rsidRDefault="00EA14D8" w:rsidP="009034B4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 w:rsidRPr="00C03688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1559" w:type="dxa"/>
            <w:vAlign w:val="center"/>
          </w:tcPr>
          <w:p w:rsidR="00EA14D8" w:rsidRPr="00C03688" w:rsidRDefault="00D241D6" w:rsidP="009034B4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 w:rsidRPr="00C03688">
              <w:rPr>
                <w:b/>
                <w:sz w:val="22"/>
                <w:szCs w:val="22"/>
              </w:rPr>
              <w:t>Responsabil</w:t>
            </w:r>
            <w:r w:rsidR="001B14CD" w:rsidRPr="00C03688">
              <w:rPr>
                <w:b/>
                <w:sz w:val="22"/>
                <w:szCs w:val="22"/>
              </w:rPr>
              <w:t xml:space="preserve"> </w:t>
            </w:r>
            <w:r w:rsidR="00EA14D8" w:rsidRPr="00C03688">
              <w:rPr>
                <w:b/>
                <w:sz w:val="22"/>
                <w:szCs w:val="22"/>
              </w:rPr>
              <w:t>/ semnătura</w:t>
            </w:r>
          </w:p>
        </w:tc>
      </w:tr>
      <w:tr w:rsidR="00925708" w:rsidRPr="00C03688" w:rsidTr="00EC290F">
        <w:trPr>
          <w:trHeight w:val="367"/>
        </w:trPr>
        <w:tc>
          <w:tcPr>
            <w:tcW w:w="709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925708">
              <w:rPr>
                <w:sz w:val="22"/>
                <w:szCs w:val="22"/>
              </w:rPr>
              <w:t>Ed. 02</w:t>
            </w:r>
          </w:p>
        </w:tc>
        <w:tc>
          <w:tcPr>
            <w:tcW w:w="4394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925708">
              <w:rPr>
                <w:sz w:val="22"/>
                <w:szCs w:val="22"/>
              </w:rPr>
              <w:t>Alinierea cu TCM FSE</w:t>
            </w:r>
          </w:p>
        </w:tc>
        <w:tc>
          <w:tcPr>
            <w:tcW w:w="1701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925708">
              <w:rPr>
                <w:sz w:val="22"/>
                <w:szCs w:val="22"/>
              </w:rPr>
              <w:t>4,5,6,7,8</w:t>
            </w:r>
          </w:p>
        </w:tc>
        <w:tc>
          <w:tcPr>
            <w:tcW w:w="1560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925708">
              <w:rPr>
                <w:sz w:val="22"/>
                <w:szCs w:val="22"/>
              </w:rPr>
              <w:t>12.06.2026</w:t>
            </w:r>
          </w:p>
        </w:tc>
        <w:tc>
          <w:tcPr>
            <w:tcW w:w="1559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925708">
              <w:rPr>
                <w:sz w:val="22"/>
                <w:szCs w:val="22"/>
              </w:rPr>
              <w:t>Elena Drevali</w:t>
            </w:r>
          </w:p>
        </w:tc>
      </w:tr>
      <w:tr w:rsidR="00925708" w:rsidRPr="00C03688" w:rsidTr="00EC290F">
        <w:trPr>
          <w:trHeight w:val="367"/>
        </w:trPr>
        <w:tc>
          <w:tcPr>
            <w:tcW w:w="709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925708" w:rsidRPr="00C03688" w:rsidTr="00EC290F">
        <w:trPr>
          <w:trHeight w:val="367"/>
        </w:trPr>
        <w:tc>
          <w:tcPr>
            <w:tcW w:w="709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</w:tr>
      <w:tr w:rsidR="00925708" w:rsidRPr="00C03688" w:rsidTr="00EC290F">
        <w:trPr>
          <w:trHeight w:val="367"/>
        </w:trPr>
        <w:tc>
          <w:tcPr>
            <w:tcW w:w="709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</w:tr>
      <w:tr w:rsidR="00925708" w:rsidRPr="00C03688" w:rsidTr="00EC290F">
        <w:trPr>
          <w:trHeight w:val="367"/>
        </w:trPr>
        <w:tc>
          <w:tcPr>
            <w:tcW w:w="709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</w:tr>
      <w:tr w:rsidR="00925708" w:rsidRPr="00C03688" w:rsidTr="00EC290F">
        <w:trPr>
          <w:trHeight w:val="367"/>
        </w:trPr>
        <w:tc>
          <w:tcPr>
            <w:tcW w:w="709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</w:tr>
      <w:tr w:rsidR="00925708" w:rsidRPr="00C03688" w:rsidTr="00EC290F">
        <w:trPr>
          <w:trHeight w:val="367"/>
        </w:trPr>
        <w:tc>
          <w:tcPr>
            <w:tcW w:w="709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</w:tr>
      <w:tr w:rsidR="00925708" w:rsidRPr="00C03688" w:rsidTr="00EC290F">
        <w:trPr>
          <w:trHeight w:val="367"/>
        </w:trPr>
        <w:tc>
          <w:tcPr>
            <w:tcW w:w="709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</w:tr>
      <w:tr w:rsidR="00925708" w:rsidRPr="00C03688" w:rsidTr="00EC290F">
        <w:trPr>
          <w:trHeight w:val="367"/>
        </w:trPr>
        <w:tc>
          <w:tcPr>
            <w:tcW w:w="709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</w:tr>
      <w:tr w:rsidR="00925708" w:rsidRPr="00C03688" w:rsidTr="00EC290F">
        <w:trPr>
          <w:trHeight w:val="367"/>
        </w:trPr>
        <w:tc>
          <w:tcPr>
            <w:tcW w:w="709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25708" w:rsidRPr="00925708" w:rsidRDefault="00925708" w:rsidP="0092570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1905F4" w:rsidRPr="00C03688" w:rsidRDefault="001905F4" w:rsidP="009034B4">
      <w:pPr>
        <w:tabs>
          <w:tab w:val="left" w:pos="426"/>
          <w:tab w:val="left" w:pos="709"/>
        </w:tabs>
        <w:jc w:val="both"/>
        <w:rPr>
          <w:caps/>
          <w:sz w:val="22"/>
          <w:szCs w:val="22"/>
        </w:rPr>
      </w:pPr>
    </w:p>
    <w:p w:rsidR="000576AF" w:rsidRPr="00C03688" w:rsidRDefault="000576AF" w:rsidP="009034B4">
      <w:pPr>
        <w:tabs>
          <w:tab w:val="left" w:pos="426"/>
          <w:tab w:val="left" w:pos="709"/>
        </w:tabs>
        <w:jc w:val="both"/>
        <w:rPr>
          <w:caps/>
          <w:sz w:val="22"/>
          <w:szCs w:val="22"/>
        </w:rPr>
      </w:pPr>
    </w:p>
    <w:p w:rsidR="00A4004F" w:rsidRPr="00C03688" w:rsidRDefault="00A4004F">
      <w:pPr>
        <w:rPr>
          <w:b/>
          <w:bCs/>
          <w:caps/>
          <w:sz w:val="22"/>
          <w:szCs w:val="22"/>
        </w:rPr>
      </w:pPr>
      <w:r w:rsidRPr="00C03688">
        <w:rPr>
          <w:bCs/>
          <w:caps/>
          <w:sz w:val="22"/>
          <w:szCs w:val="22"/>
        </w:rPr>
        <w:br w:type="page"/>
      </w:r>
    </w:p>
    <w:p w:rsidR="00656D00" w:rsidRPr="00925708" w:rsidRDefault="00656D00" w:rsidP="00474B50">
      <w:pPr>
        <w:pStyle w:val="1"/>
        <w:numPr>
          <w:ilvl w:val="0"/>
          <w:numId w:val="2"/>
        </w:numPr>
        <w:spacing w:after="240" w:line="276" w:lineRule="auto"/>
        <w:rPr>
          <w:szCs w:val="24"/>
          <w:lang w:val="ro-RO"/>
        </w:rPr>
      </w:pPr>
      <w:bookmarkStart w:id="7" w:name="_Toc198888736"/>
      <w:bookmarkStart w:id="8" w:name="_Toc208850230"/>
      <w:bookmarkEnd w:id="1"/>
      <w:bookmarkEnd w:id="3"/>
      <w:bookmarkEnd w:id="4"/>
      <w:bookmarkEnd w:id="6"/>
      <w:r w:rsidRPr="00925708">
        <w:rPr>
          <w:szCs w:val="24"/>
          <w:lang w:val="ro-RO"/>
        </w:rPr>
        <w:lastRenderedPageBreak/>
        <w:t>SCOP</w:t>
      </w:r>
      <w:bookmarkEnd w:id="7"/>
      <w:bookmarkEnd w:id="8"/>
    </w:p>
    <w:p w:rsidR="001E100D" w:rsidRPr="00925708" w:rsidRDefault="00274808" w:rsidP="00BE71FF">
      <w:pPr>
        <w:spacing w:line="276" w:lineRule="auto"/>
        <w:jc w:val="both"/>
        <w:rPr>
          <w:szCs w:val="24"/>
        </w:rPr>
      </w:pPr>
      <w:r w:rsidRPr="00925708">
        <w:rPr>
          <w:szCs w:val="24"/>
        </w:rPr>
        <w:t xml:space="preserve">Procedura </w:t>
      </w:r>
      <w:r w:rsidR="00CE6FB4" w:rsidRPr="00C03688">
        <w:rPr>
          <w:color w:val="000000"/>
        </w:rPr>
        <w:t>are ca scop prezentarea modului de calcul a energiei</w:t>
      </w:r>
      <w:r w:rsidR="005630D4" w:rsidRPr="00C03688">
        <w:rPr>
          <w:color w:val="000000"/>
        </w:rPr>
        <w:t xml:space="preserve"> electrice</w:t>
      </w:r>
      <w:r w:rsidR="00CE6FB4" w:rsidRPr="00C03688">
        <w:rPr>
          <w:color w:val="000000"/>
        </w:rPr>
        <w:t xml:space="preserve"> de echilibrare livrate de participantul la PEE conform dispoziției de dispecer, pe tipuri de reglaj, incluzând dispoziția de creștere/reducere a puterii active </w:t>
      </w:r>
      <w:r w:rsidR="00CE6FB4" w:rsidRPr="00C03688">
        <w:t>pentru rezolvarea restricțiilor de rețea sau a asigurării siguranței sistemului, în scopul determinării tranzacțiilor definitive pe piața de echilibrare</w:t>
      </w:r>
      <w:r w:rsidR="00452D97" w:rsidRPr="00925708">
        <w:rPr>
          <w:szCs w:val="24"/>
        </w:rPr>
        <w:t>.</w:t>
      </w:r>
    </w:p>
    <w:p w:rsidR="00274808" w:rsidRPr="00925708" w:rsidRDefault="00274808" w:rsidP="00BE71FF">
      <w:pPr>
        <w:spacing w:line="276" w:lineRule="auto"/>
        <w:rPr>
          <w:szCs w:val="24"/>
        </w:rPr>
      </w:pPr>
    </w:p>
    <w:p w:rsidR="00656D00" w:rsidRPr="00925708" w:rsidRDefault="00656D00" w:rsidP="00474B50">
      <w:pPr>
        <w:pStyle w:val="1"/>
        <w:numPr>
          <w:ilvl w:val="0"/>
          <w:numId w:val="2"/>
        </w:numPr>
        <w:spacing w:after="240" w:line="276" w:lineRule="auto"/>
        <w:rPr>
          <w:szCs w:val="24"/>
          <w:lang w:val="ro-RO"/>
        </w:rPr>
      </w:pPr>
      <w:bookmarkStart w:id="9" w:name="_Toc198888737"/>
      <w:bookmarkStart w:id="10" w:name="_Toc208850231"/>
      <w:r w:rsidRPr="00925708">
        <w:rPr>
          <w:szCs w:val="24"/>
          <w:lang w:val="ro-RO"/>
        </w:rPr>
        <w:t>DOMENIU DE APLICARE</w:t>
      </w:r>
      <w:bookmarkEnd w:id="9"/>
      <w:bookmarkEnd w:id="10"/>
    </w:p>
    <w:p w:rsidR="00774EFD" w:rsidRPr="00925708" w:rsidRDefault="00452D97">
      <w:pPr>
        <w:spacing w:line="276" w:lineRule="auto"/>
        <w:jc w:val="both"/>
        <w:rPr>
          <w:szCs w:val="24"/>
        </w:rPr>
      </w:pPr>
      <w:bookmarkStart w:id="11" w:name="_Toc198888738"/>
      <w:r w:rsidRPr="00925708">
        <w:rPr>
          <w:szCs w:val="24"/>
        </w:rPr>
        <w:t xml:space="preserve">Prezenta procedură se aplică de către Î.S. „Moldelectrica” şi </w:t>
      </w:r>
      <w:r w:rsidR="005D5E41" w:rsidRPr="00925708">
        <w:rPr>
          <w:szCs w:val="24"/>
        </w:rPr>
        <w:t xml:space="preserve">de </w:t>
      </w:r>
      <w:r w:rsidRPr="00925708">
        <w:rPr>
          <w:szCs w:val="24"/>
        </w:rPr>
        <w:t>participanți</w:t>
      </w:r>
      <w:r w:rsidR="005D5E41" w:rsidRPr="00925708">
        <w:rPr>
          <w:szCs w:val="24"/>
        </w:rPr>
        <w:t>i</w:t>
      </w:r>
      <w:r w:rsidRPr="00925708">
        <w:rPr>
          <w:szCs w:val="24"/>
        </w:rPr>
        <w:t xml:space="preserve"> </w:t>
      </w:r>
      <w:r w:rsidR="00CE6FB4" w:rsidRPr="00C03688">
        <w:rPr>
          <w:color w:val="000000"/>
        </w:rPr>
        <w:t xml:space="preserve">înregistrați pe </w:t>
      </w:r>
      <w:r w:rsidR="00CE6FB4" w:rsidRPr="00C03688">
        <w:t>piața energiei electrice de echilibrare din Republica Moldova</w:t>
      </w:r>
      <w:r w:rsidRPr="00925708">
        <w:rPr>
          <w:szCs w:val="24"/>
        </w:rPr>
        <w:t>.</w:t>
      </w:r>
    </w:p>
    <w:p w:rsidR="00B5612B" w:rsidRPr="00925708" w:rsidRDefault="00B5612B" w:rsidP="00BE71FF">
      <w:pPr>
        <w:spacing w:line="276" w:lineRule="auto"/>
        <w:jc w:val="both"/>
        <w:rPr>
          <w:b/>
          <w:szCs w:val="24"/>
        </w:rPr>
      </w:pPr>
    </w:p>
    <w:p w:rsidR="00656D00" w:rsidRPr="00925708" w:rsidRDefault="00656D00" w:rsidP="00474B50">
      <w:pPr>
        <w:pStyle w:val="1"/>
        <w:numPr>
          <w:ilvl w:val="0"/>
          <w:numId w:val="2"/>
        </w:numPr>
        <w:spacing w:after="240" w:line="276" w:lineRule="auto"/>
        <w:rPr>
          <w:szCs w:val="24"/>
          <w:lang w:val="ro-RO"/>
        </w:rPr>
      </w:pPr>
      <w:bookmarkStart w:id="12" w:name="_Toc208850232"/>
      <w:r w:rsidRPr="00925708">
        <w:rPr>
          <w:szCs w:val="24"/>
          <w:lang w:val="ro-RO"/>
        </w:rPr>
        <w:t>DEFINIŢII ŞI ABREVIERI</w:t>
      </w:r>
      <w:bookmarkEnd w:id="11"/>
      <w:bookmarkEnd w:id="12"/>
    </w:p>
    <w:p w:rsidR="00656D00" w:rsidRPr="00925708" w:rsidRDefault="00656D00" w:rsidP="00BE71FF">
      <w:pPr>
        <w:pStyle w:val="1"/>
        <w:spacing w:after="240" w:line="276" w:lineRule="auto"/>
        <w:rPr>
          <w:szCs w:val="24"/>
          <w:lang w:val="ro-RO"/>
        </w:rPr>
      </w:pPr>
      <w:bookmarkStart w:id="13" w:name="_Toc198888739"/>
      <w:bookmarkStart w:id="14" w:name="_Toc208850233"/>
      <w:r w:rsidRPr="00925708">
        <w:rPr>
          <w:szCs w:val="24"/>
          <w:lang w:val="ro-RO"/>
        </w:rPr>
        <w:t>3.1 Definiţii</w:t>
      </w:r>
      <w:bookmarkEnd w:id="13"/>
      <w:bookmarkEnd w:id="14"/>
      <w:r w:rsidRPr="00925708">
        <w:rPr>
          <w:szCs w:val="24"/>
          <w:lang w:val="ro-RO"/>
        </w:rPr>
        <w:t xml:space="preserve"> </w:t>
      </w:r>
    </w:p>
    <w:p w:rsidR="009C5D02" w:rsidRPr="00925708" w:rsidRDefault="009C5D02" w:rsidP="009C5D02">
      <w:pPr>
        <w:spacing w:line="276" w:lineRule="auto"/>
        <w:jc w:val="both"/>
      </w:pPr>
    </w:p>
    <w:p w:rsidR="009C5D02" w:rsidRPr="00925708" w:rsidRDefault="009C5D02" w:rsidP="009C5D02">
      <w:pPr>
        <w:spacing w:line="276" w:lineRule="auto"/>
        <w:jc w:val="both"/>
      </w:pPr>
      <w:r w:rsidRPr="00925708">
        <w:t>Termenii utilizați în cadrul prezentei proceduri au semnificația prevăzută în:</w:t>
      </w:r>
    </w:p>
    <w:p w:rsidR="009C5D02" w:rsidRPr="00925708" w:rsidRDefault="009C5D02" w:rsidP="009C5D02">
      <w:pPr>
        <w:spacing w:line="276" w:lineRule="auto"/>
        <w:jc w:val="both"/>
      </w:pPr>
      <w:r w:rsidRPr="00925708">
        <w:t>– Regulile pieței energiei electrice, aprobate prin Hotărârea ANRE nr. 283/2020 din 07.08.2020;</w:t>
      </w:r>
    </w:p>
    <w:p w:rsidR="009C5D02" w:rsidRPr="00925708" w:rsidRDefault="009C5D02" w:rsidP="009C5D02">
      <w:pPr>
        <w:spacing w:line="276" w:lineRule="auto"/>
        <w:jc w:val="both"/>
      </w:pPr>
      <w:r w:rsidRPr="00925708">
        <w:t>– Clauzele și condițiile aplicabile pentru FSE și PRE;</w:t>
      </w:r>
    </w:p>
    <w:p w:rsidR="009C5D02" w:rsidRPr="00925708" w:rsidRDefault="009C5D02" w:rsidP="009C5D02">
      <w:pPr>
        <w:spacing w:line="276" w:lineRule="auto"/>
        <w:jc w:val="both"/>
      </w:pPr>
      <w:r w:rsidRPr="00925708">
        <w:t>– documentele metodologice și procedurile operaționale ale OST;</w:t>
      </w:r>
    </w:p>
    <w:p w:rsidR="009C5D02" w:rsidRPr="00925708" w:rsidRDefault="009C5D02" w:rsidP="009C5D02">
      <w:pPr>
        <w:spacing w:line="276" w:lineRule="auto"/>
        <w:jc w:val="both"/>
      </w:pPr>
      <w:r w:rsidRPr="00925708">
        <w:t>– documentația de referință aferentă pieței de echilibrare.</w:t>
      </w:r>
    </w:p>
    <w:p w:rsidR="009C5D02" w:rsidRPr="00925708" w:rsidRDefault="009C5D02" w:rsidP="009C5D02">
      <w:pPr>
        <w:spacing w:line="276" w:lineRule="auto"/>
        <w:jc w:val="both"/>
      </w:pPr>
    </w:p>
    <w:p w:rsidR="009C5D02" w:rsidRPr="00925708" w:rsidRDefault="009C5D02" w:rsidP="009C5D02">
      <w:pPr>
        <w:spacing w:line="276" w:lineRule="auto"/>
        <w:jc w:val="both"/>
      </w:pPr>
      <w:r w:rsidRPr="00925708">
        <w:t>În sensul prezentei proceduri:</w:t>
      </w:r>
    </w:p>
    <w:p w:rsidR="009C5D02" w:rsidRPr="00925708" w:rsidRDefault="009C5D02" w:rsidP="009C5D02">
      <w:pPr>
        <w:spacing w:line="276" w:lineRule="auto"/>
        <w:jc w:val="both"/>
      </w:pPr>
      <w:r w:rsidRPr="00925708">
        <w:t xml:space="preserve">– </w:t>
      </w:r>
      <w:r w:rsidR="00BE2103" w:rsidRPr="00925708">
        <w:t>interval de echilibrare - perioadă de 15 minute din cadrul unui interval de dispecerizare, pentru care fiecare participant la PEE poate să transmită oferte de energie electrică de echilibrare; intervalul de dispecerizare constă din 4 intervale de echilibrare consecutive de 15 minute, astfel încât primul interval de echilibrare începe concomitent cu intervalul de dispecerizare respectiv</w:t>
      </w:r>
      <w:r w:rsidRPr="00925708">
        <w:t>;</w:t>
      </w:r>
    </w:p>
    <w:p w:rsidR="009C5D02" w:rsidRPr="00925708" w:rsidRDefault="009C5D02" w:rsidP="009C5D02">
      <w:pPr>
        <w:spacing w:line="276" w:lineRule="auto"/>
        <w:jc w:val="both"/>
      </w:pPr>
      <w:r w:rsidRPr="00925708">
        <w:t>– intervalul de dispecerizare este de 1 oră.</w:t>
      </w:r>
    </w:p>
    <w:p w:rsidR="009C5D02" w:rsidRPr="00925708" w:rsidRDefault="009C5D02" w:rsidP="009C5D02">
      <w:pPr>
        <w:spacing w:line="276" w:lineRule="auto"/>
        <w:jc w:val="both"/>
      </w:pPr>
    </w:p>
    <w:p w:rsidR="009C5D02" w:rsidRPr="00925708" w:rsidRDefault="009C5D02" w:rsidP="009C5D02">
      <w:pPr>
        <w:spacing w:line="276" w:lineRule="auto"/>
        <w:jc w:val="both"/>
      </w:pPr>
      <w:r w:rsidRPr="00925708">
        <w:t>Termenii aferenți activării produselor standard de echilibrare se interpretează conform parametrilor tehnici și condițiilor de activare aplicabile produsului respectiv.</w:t>
      </w:r>
    </w:p>
    <w:p w:rsidR="00627071" w:rsidRPr="00925708" w:rsidRDefault="00627071" w:rsidP="009C5D02">
      <w:pPr>
        <w:spacing w:line="276" w:lineRule="auto"/>
        <w:jc w:val="both"/>
      </w:pPr>
    </w:p>
    <w:p w:rsidR="00CE6FB4" w:rsidRPr="00925708" w:rsidRDefault="00CE6FB4">
      <w:pPr>
        <w:spacing w:line="276" w:lineRule="auto"/>
        <w:jc w:val="both"/>
        <w:rPr>
          <w:szCs w:val="24"/>
        </w:rPr>
      </w:pPr>
    </w:p>
    <w:p w:rsidR="001B261F" w:rsidRPr="00925708" w:rsidRDefault="00656D00" w:rsidP="00BE71FF">
      <w:pPr>
        <w:pStyle w:val="1"/>
        <w:spacing w:after="240" w:line="276" w:lineRule="auto"/>
        <w:rPr>
          <w:szCs w:val="24"/>
          <w:lang w:val="ro-RO"/>
        </w:rPr>
      </w:pPr>
      <w:bookmarkStart w:id="15" w:name="_Toc198888740"/>
      <w:bookmarkStart w:id="16" w:name="_Toc208850234"/>
      <w:r w:rsidRPr="00925708">
        <w:rPr>
          <w:szCs w:val="24"/>
          <w:lang w:val="ro-RO"/>
        </w:rPr>
        <w:t>3.2</w:t>
      </w:r>
      <w:r w:rsidR="00B5612B" w:rsidRPr="00925708">
        <w:rPr>
          <w:szCs w:val="24"/>
          <w:lang w:val="ro-RO"/>
        </w:rPr>
        <w:t xml:space="preserve"> </w:t>
      </w:r>
      <w:r w:rsidRPr="00925708">
        <w:rPr>
          <w:szCs w:val="24"/>
          <w:lang w:val="ro-RO"/>
        </w:rPr>
        <w:t>Abrevieri</w:t>
      </w:r>
      <w:bookmarkEnd w:id="15"/>
      <w:bookmarkEnd w:id="16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49"/>
        <w:gridCol w:w="3375"/>
        <w:gridCol w:w="6171"/>
      </w:tblGrid>
      <w:tr w:rsidR="00BE71FF" w:rsidRPr="00C03688" w:rsidTr="00925708">
        <w:tc>
          <w:tcPr>
            <w:tcW w:w="649" w:type="dxa"/>
          </w:tcPr>
          <w:p w:rsidR="00BE71FF" w:rsidRPr="00C03688" w:rsidRDefault="00BE71FF" w:rsidP="00BE71FF">
            <w:pPr>
              <w:jc w:val="center"/>
              <w:rPr>
                <w:szCs w:val="24"/>
              </w:rPr>
            </w:pPr>
            <w:r w:rsidRPr="00C03688">
              <w:rPr>
                <w:szCs w:val="24"/>
              </w:rPr>
              <w:t>Nr.</w:t>
            </w:r>
          </w:p>
        </w:tc>
        <w:tc>
          <w:tcPr>
            <w:tcW w:w="3375" w:type="dxa"/>
          </w:tcPr>
          <w:p w:rsidR="00BE71FF" w:rsidRPr="00C03688" w:rsidRDefault="00BE71FF" w:rsidP="00BE71FF">
            <w:pPr>
              <w:rPr>
                <w:szCs w:val="24"/>
              </w:rPr>
            </w:pPr>
            <w:r w:rsidRPr="00C03688">
              <w:rPr>
                <w:rFonts w:cs="Arial"/>
                <w:szCs w:val="24"/>
              </w:rPr>
              <w:t>Abreviere</w:t>
            </w:r>
          </w:p>
        </w:tc>
        <w:tc>
          <w:tcPr>
            <w:tcW w:w="6171" w:type="dxa"/>
          </w:tcPr>
          <w:p w:rsidR="00BE71FF" w:rsidRPr="00C03688" w:rsidRDefault="00BE71FF" w:rsidP="00BE71FF">
            <w:pPr>
              <w:rPr>
                <w:szCs w:val="24"/>
              </w:rPr>
            </w:pPr>
            <w:r w:rsidRPr="00C03688">
              <w:rPr>
                <w:rFonts w:cs="Arial"/>
                <w:szCs w:val="24"/>
              </w:rPr>
              <w:t>Termenul abreviat</w:t>
            </w:r>
          </w:p>
        </w:tc>
      </w:tr>
      <w:tr w:rsidR="00BE71FF" w:rsidRPr="00C03688" w:rsidTr="00925708">
        <w:tc>
          <w:tcPr>
            <w:tcW w:w="649" w:type="dxa"/>
          </w:tcPr>
          <w:p w:rsidR="00BE71FF" w:rsidRPr="00C03688" w:rsidRDefault="00BE71FF" w:rsidP="00BE71FF">
            <w:pPr>
              <w:jc w:val="center"/>
              <w:rPr>
                <w:szCs w:val="24"/>
              </w:rPr>
            </w:pPr>
            <w:r w:rsidRPr="00C03688">
              <w:rPr>
                <w:szCs w:val="24"/>
              </w:rPr>
              <w:t>1</w:t>
            </w:r>
          </w:p>
        </w:tc>
        <w:tc>
          <w:tcPr>
            <w:tcW w:w="3375" w:type="dxa"/>
          </w:tcPr>
          <w:p w:rsidR="00BE71FF" w:rsidRPr="00C03688" w:rsidRDefault="00BE71FF" w:rsidP="00BE71FF">
            <w:pPr>
              <w:rPr>
                <w:szCs w:val="24"/>
              </w:rPr>
            </w:pPr>
            <w:r w:rsidRPr="00C03688">
              <w:rPr>
                <w:rFonts w:cs="Arial"/>
                <w:szCs w:val="24"/>
              </w:rPr>
              <w:t>PRE</w:t>
            </w:r>
          </w:p>
        </w:tc>
        <w:tc>
          <w:tcPr>
            <w:tcW w:w="6171" w:type="dxa"/>
          </w:tcPr>
          <w:p w:rsidR="00BE71FF" w:rsidRPr="00C03688" w:rsidRDefault="00BE71FF" w:rsidP="00BE71FF">
            <w:pPr>
              <w:rPr>
                <w:szCs w:val="24"/>
              </w:rPr>
            </w:pPr>
            <w:r w:rsidRPr="00C03688">
              <w:rPr>
                <w:rFonts w:cs="Arial"/>
                <w:szCs w:val="24"/>
              </w:rPr>
              <w:t>Parte Responsabilă cu Echilibrarea</w:t>
            </w:r>
          </w:p>
        </w:tc>
      </w:tr>
      <w:tr w:rsidR="00BE71FF" w:rsidRPr="00C03688" w:rsidTr="00925708">
        <w:tc>
          <w:tcPr>
            <w:tcW w:w="649" w:type="dxa"/>
          </w:tcPr>
          <w:p w:rsidR="00BE71FF" w:rsidRPr="00C03688" w:rsidRDefault="00BE71FF" w:rsidP="00BE71FF">
            <w:pPr>
              <w:jc w:val="center"/>
              <w:rPr>
                <w:szCs w:val="24"/>
              </w:rPr>
            </w:pPr>
            <w:r w:rsidRPr="00C03688">
              <w:rPr>
                <w:szCs w:val="24"/>
              </w:rPr>
              <w:t>2</w:t>
            </w:r>
          </w:p>
        </w:tc>
        <w:tc>
          <w:tcPr>
            <w:tcW w:w="3375" w:type="dxa"/>
          </w:tcPr>
          <w:p w:rsidR="00BE71FF" w:rsidRPr="00C03688" w:rsidRDefault="00BE71FF" w:rsidP="00BE71FF">
            <w:pPr>
              <w:rPr>
                <w:rFonts w:cs="Arial"/>
                <w:szCs w:val="24"/>
              </w:rPr>
            </w:pPr>
            <w:r w:rsidRPr="00C03688">
              <w:rPr>
                <w:rFonts w:cs="Arial"/>
                <w:szCs w:val="24"/>
              </w:rPr>
              <w:t>PEE</w:t>
            </w:r>
          </w:p>
        </w:tc>
        <w:tc>
          <w:tcPr>
            <w:tcW w:w="6171" w:type="dxa"/>
          </w:tcPr>
          <w:p w:rsidR="00BE71FF" w:rsidRPr="00C03688" w:rsidRDefault="00BE71FF" w:rsidP="00BE71F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C03688">
              <w:rPr>
                <w:rFonts w:cs="Arial"/>
                <w:szCs w:val="24"/>
              </w:rPr>
              <w:t xml:space="preserve">Piața </w:t>
            </w:r>
            <w:r w:rsidRPr="00C03688">
              <w:t>energiei electrice de echilibrare</w:t>
            </w:r>
          </w:p>
        </w:tc>
      </w:tr>
      <w:tr w:rsidR="00AF5612" w:rsidRPr="00C03688" w:rsidTr="00925708">
        <w:tc>
          <w:tcPr>
            <w:tcW w:w="649" w:type="dxa"/>
          </w:tcPr>
          <w:p w:rsidR="00AF5612" w:rsidRPr="00C03688" w:rsidRDefault="00AF5612" w:rsidP="00BE71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375" w:type="dxa"/>
          </w:tcPr>
          <w:p w:rsidR="00AF5612" w:rsidRPr="00C03688" w:rsidRDefault="00AF5612" w:rsidP="00BE71F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FSE</w:t>
            </w:r>
          </w:p>
        </w:tc>
        <w:tc>
          <w:tcPr>
            <w:tcW w:w="6171" w:type="dxa"/>
          </w:tcPr>
          <w:p w:rsidR="00AF5612" w:rsidRPr="00C03688" w:rsidRDefault="00AF5612" w:rsidP="00BE71F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Furnizor de servicii de echilibrare</w:t>
            </w:r>
          </w:p>
        </w:tc>
      </w:tr>
      <w:tr w:rsidR="00BE71FF" w:rsidRPr="00C03688" w:rsidTr="00925708">
        <w:tc>
          <w:tcPr>
            <w:tcW w:w="649" w:type="dxa"/>
          </w:tcPr>
          <w:p w:rsidR="00BE71FF" w:rsidRPr="00C03688" w:rsidRDefault="00BF021E" w:rsidP="00BE71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375" w:type="dxa"/>
          </w:tcPr>
          <w:p w:rsidR="00BE71FF" w:rsidRPr="00C03688" w:rsidRDefault="00FC054C" w:rsidP="00BE71FF">
            <w:pPr>
              <w:rPr>
                <w:rFonts w:cs="Arial"/>
                <w:iCs/>
                <w:szCs w:val="24"/>
              </w:rPr>
            </w:pPr>
            <w:r w:rsidRPr="00C03688">
              <w:rPr>
                <w:iCs/>
              </w:rPr>
              <w:t>OST</w:t>
            </w:r>
          </w:p>
        </w:tc>
        <w:tc>
          <w:tcPr>
            <w:tcW w:w="6171" w:type="dxa"/>
          </w:tcPr>
          <w:p w:rsidR="00BE71FF" w:rsidRPr="00C03688" w:rsidRDefault="00FC054C" w:rsidP="00BE71F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C03688">
              <w:t>Operatorul Sistemului de Transport</w:t>
            </w:r>
          </w:p>
        </w:tc>
      </w:tr>
      <w:tr w:rsidR="00BE71FF" w:rsidRPr="00C03688" w:rsidTr="00925708">
        <w:tc>
          <w:tcPr>
            <w:tcW w:w="649" w:type="dxa"/>
          </w:tcPr>
          <w:p w:rsidR="00BE71FF" w:rsidRPr="00C03688" w:rsidRDefault="00BF021E" w:rsidP="00BE71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3375" w:type="dxa"/>
          </w:tcPr>
          <w:p w:rsidR="00BE71FF" w:rsidRPr="00C03688" w:rsidRDefault="00BE71FF" w:rsidP="00BE71FF">
            <w:pPr>
              <w:rPr>
                <w:rFonts w:cs="Arial"/>
                <w:szCs w:val="24"/>
              </w:rPr>
            </w:pPr>
            <w:r w:rsidRPr="00C03688">
              <w:rPr>
                <w:rFonts w:cs="Arial"/>
                <w:szCs w:val="24"/>
              </w:rPr>
              <w:t>ANRE</w:t>
            </w:r>
          </w:p>
        </w:tc>
        <w:tc>
          <w:tcPr>
            <w:tcW w:w="6171" w:type="dxa"/>
          </w:tcPr>
          <w:p w:rsidR="00BE71FF" w:rsidRPr="00C03688" w:rsidRDefault="00BE71FF" w:rsidP="00BE71FF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C03688">
              <w:rPr>
                <w:rFonts w:cs="Arial"/>
                <w:szCs w:val="24"/>
              </w:rPr>
              <w:t>Agenția Naţională pentru Reglementare în Energetică a Republicii Moldova</w:t>
            </w:r>
          </w:p>
        </w:tc>
      </w:tr>
      <w:tr w:rsidR="00FC054C" w:rsidRPr="00C03688" w:rsidTr="00925708">
        <w:tc>
          <w:tcPr>
            <w:tcW w:w="649" w:type="dxa"/>
          </w:tcPr>
          <w:p w:rsidR="00FC054C" w:rsidRPr="00C03688" w:rsidRDefault="00BF021E" w:rsidP="00FC05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375" w:type="dxa"/>
          </w:tcPr>
          <w:p w:rsidR="00FC054C" w:rsidRPr="00C03688" w:rsidRDefault="00FC054C" w:rsidP="00FC054C">
            <w:pPr>
              <w:rPr>
                <w:rFonts w:cs="Arial"/>
                <w:szCs w:val="24"/>
              </w:rPr>
            </w:pPr>
            <w:r w:rsidRPr="00925708">
              <w:rPr>
                <w:rFonts w:cs="Arial"/>
                <w:szCs w:val="24"/>
              </w:rPr>
              <w:t>UFR/GFR</w:t>
            </w:r>
          </w:p>
        </w:tc>
        <w:tc>
          <w:tcPr>
            <w:tcW w:w="6171" w:type="dxa"/>
          </w:tcPr>
          <w:p w:rsidR="00FC054C" w:rsidRPr="00C03688" w:rsidRDefault="00FC054C" w:rsidP="00FC054C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925708">
              <w:rPr>
                <w:rFonts w:cs="Arial"/>
                <w:szCs w:val="24"/>
              </w:rPr>
              <w:t>Unitate de Furnizare a Rezervelor / Grup de Furnizare a Rezervelor</w:t>
            </w:r>
          </w:p>
        </w:tc>
      </w:tr>
      <w:tr w:rsidR="00FC054C" w:rsidRPr="00C03688" w:rsidTr="00925708">
        <w:tc>
          <w:tcPr>
            <w:tcW w:w="649" w:type="dxa"/>
          </w:tcPr>
          <w:p w:rsidR="00FC054C" w:rsidRPr="00C03688" w:rsidRDefault="00BF021E" w:rsidP="00FC05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375" w:type="dxa"/>
          </w:tcPr>
          <w:p w:rsidR="00FC054C" w:rsidRPr="00C03688" w:rsidRDefault="00FC054C" w:rsidP="00FC054C">
            <w:pPr>
              <w:rPr>
                <w:rFonts w:cs="Arial"/>
                <w:szCs w:val="24"/>
              </w:rPr>
            </w:pPr>
            <w:r w:rsidRPr="00C03688">
              <w:rPr>
                <w:rFonts w:cs="Arial"/>
                <w:szCs w:val="24"/>
              </w:rPr>
              <w:t>ID</w:t>
            </w:r>
          </w:p>
        </w:tc>
        <w:tc>
          <w:tcPr>
            <w:tcW w:w="6171" w:type="dxa"/>
          </w:tcPr>
          <w:p w:rsidR="00FC054C" w:rsidRPr="00C03688" w:rsidRDefault="00FC054C" w:rsidP="00FC054C">
            <w:pPr>
              <w:rPr>
                <w:szCs w:val="24"/>
              </w:rPr>
            </w:pPr>
            <w:r w:rsidRPr="00925708">
              <w:rPr>
                <w:rFonts w:cs="Arial"/>
                <w:szCs w:val="24"/>
              </w:rPr>
              <w:t>Interval de dispecerizare</w:t>
            </w:r>
          </w:p>
        </w:tc>
      </w:tr>
      <w:tr w:rsidR="00FC054C" w:rsidRPr="00C03688" w:rsidTr="00925708">
        <w:tc>
          <w:tcPr>
            <w:tcW w:w="649" w:type="dxa"/>
          </w:tcPr>
          <w:p w:rsidR="00FC054C" w:rsidRPr="00C03688" w:rsidRDefault="00BF021E" w:rsidP="00FC05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375" w:type="dxa"/>
          </w:tcPr>
          <w:p w:rsidR="00FC054C" w:rsidRPr="00C03688" w:rsidRDefault="00FC054C" w:rsidP="00FC054C">
            <w:pPr>
              <w:rPr>
                <w:rFonts w:cs="Arial"/>
                <w:szCs w:val="24"/>
              </w:rPr>
            </w:pPr>
            <w:r w:rsidRPr="00C03688">
              <w:rPr>
                <w:rFonts w:cs="Arial"/>
                <w:szCs w:val="24"/>
              </w:rPr>
              <w:t>IE</w:t>
            </w:r>
          </w:p>
        </w:tc>
        <w:tc>
          <w:tcPr>
            <w:tcW w:w="6171" w:type="dxa"/>
          </w:tcPr>
          <w:p w:rsidR="00FC054C" w:rsidRPr="00925708" w:rsidRDefault="00FC054C" w:rsidP="00FC054C">
            <w:pPr>
              <w:rPr>
                <w:rFonts w:cs="Arial"/>
                <w:szCs w:val="24"/>
              </w:rPr>
            </w:pPr>
            <w:r w:rsidRPr="00925708">
              <w:rPr>
                <w:rFonts w:cs="Arial"/>
                <w:szCs w:val="24"/>
              </w:rPr>
              <w:t>Interval de echilibrare</w:t>
            </w:r>
          </w:p>
        </w:tc>
      </w:tr>
      <w:tr w:rsidR="00FC054C" w:rsidRPr="00C03688" w:rsidTr="00925708">
        <w:tc>
          <w:tcPr>
            <w:tcW w:w="649" w:type="dxa"/>
          </w:tcPr>
          <w:p w:rsidR="00FC054C" w:rsidRPr="00C03688" w:rsidRDefault="00BF021E" w:rsidP="00FC05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375" w:type="dxa"/>
          </w:tcPr>
          <w:p w:rsidR="00FC054C" w:rsidRPr="00C03688" w:rsidRDefault="00FC054C" w:rsidP="00FC054C">
            <w:pPr>
              <w:rPr>
                <w:rFonts w:cs="Arial"/>
                <w:szCs w:val="24"/>
              </w:rPr>
            </w:pPr>
            <w:r w:rsidRPr="00C03688">
              <w:rPr>
                <w:rFonts w:cs="Arial"/>
                <w:szCs w:val="24"/>
              </w:rPr>
              <w:t>ERSR</w:t>
            </w:r>
          </w:p>
        </w:tc>
        <w:tc>
          <w:tcPr>
            <w:tcW w:w="6171" w:type="dxa"/>
          </w:tcPr>
          <w:p w:rsidR="00FC054C" w:rsidRPr="00C03688" w:rsidRDefault="00FC054C" w:rsidP="00FC054C">
            <w:r w:rsidRPr="00C03688">
              <w:t>Energia de Echilibrare la Reducere de putere aferentă procesului de restabilire automată a frecvenței</w:t>
            </w:r>
          </w:p>
        </w:tc>
      </w:tr>
      <w:tr w:rsidR="00FC054C" w:rsidRPr="00C03688" w:rsidTr="00925708">
        <w:tc>
          <w:tcPr>
            <w:tcW w:w="649" w:type="dxa"/>
          </w:tcPr>
          <w:p w:rsidR="00FC054C" w:rsidRPr="00C03688" w:rsidRDefault="00BF021E" w:rsidP="00FC05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375" w:type="dxa"/>
          </w:tcPr>
          <w:p w:rsidR="00FC054C" w:rsidRPr="00C03688" w:rsidRDefault="00FC054C" w:rsidP="00FC054C">
            <w:pPr>
              <w:rPr>
                <w:rFonts w:cs="Arial"/>
                <w:szCs w:val="24"/>
              </w:rPr>
            </w:pPr>
            <w:r w:rsidRPr="00C03688">
              <w:rPr>
                <w:rFonts w:cs="Arial"/>
                <w:szCs w:val="24"/>
              </w:rPr>
              <w:t>ERSC</w:t>
            </w:r>
          </w:p>
        </w:tc>
        <w:tc>
          <w:tcPr>
            <w:tcW w:w="6171" w:type="dxa"/>
          </w:tcPr>
          <w:p w:rsidR="00FC054C" w:rsidRPr="00C03688" w:rsidRDefault="00FC054C" w:rsidP="00FC054C">
            <w:r w:rsidRPr="00C03688">
              <w:t>Energia de Echilibrare la Creștere de putere aferentă procesului de restabilire automată a frecvenței</w:t>
            </w:r>
          </w:p>
        </w:tc>
      </w:tr>
    </w:tbl>
    <w:p w:rsidR="00BE71FF" w:rsidRPr="00C03688" w:rsidRDefault="00BE71FF" w:rsidP="001B261F">
      <w:pPr>
        <w:rPr>
          <w:szCs w:val="24"/>
        </w:rPr>
      </w:pPr>
    </w:p>
    <w:p w:rsidR="00656D00" w:rsidRPr="00925708" w:rsidRDefault="00656D00" w:rsidP="00474B50">
      <w:pPr>
        <w:pStyle w:val="1"/>
        <w:numPr>
          <w:ilvl w:val="0"/>
          <w:numId w:val="2"/>
        </w:numPr>
        <w:spacing w:after="240" w:line="276" w:lineRule="auto"/>
        <w:rPr>
          <w:szCs w:val="24"/>
          <w:lang w:val="ro-RO"/>
        </w:rPr>
      </w:pPr>
      <w:bookmarkStart w:id="17" w:name="_Toc198888741"/>
      <w:bookmarkStart w:id="18" w:name="_Toc208850235"/>
      <w:r w:rsidRPr="00925708">
        <w:rPr>
          <w:szCs w:val="24"/>
          <w:lang w:val="ro-RO"/>
        </w:rPr>
        <w:t>DOCUMENTE DE REFERINŢĂ ŞI DOCUMENTE ASOCIATE</w:t>
      </w:r>
      <w:bookmarkEnd w:id="17"/>
      <w:bookmarkEnd w:id="18"/>
    </w:p>
    <w:p w:rsidR="00656D00" w:rsidRPr="00925708" w:rsidRDefault="00656D00">
      <w:pPr>
        <w:pStyle w:val="1"/>
        <w:spacing w:after="240"/>
        <w:rPr>
          <w:szCs w:val="24"/>
          <w:lang w:val="ro-RO"/>
        </w:rPr>
      </w:pPr>
      <w:bookmarkStart w:id="19" w:name="_Toc198888742"/>
      <w:bookmarkStart w:id="20" w:name="_Toc208850236"/>
      <w:r w:rsidRPr="00925708">
        <w:rPr>
          <w:szCs w:val="24"/>
          <w:lang w:val="ro-RO"/>
        </w:rPr>
        <w:t>4.1</w:t>
      </w:r>
      <w:r w:rsidR="00B5612B" w:rsidRPr="00925708">
        <w:rPr>
          <w:szCs w:val="24"/>
          <w:lang w:val="ro-RO"/>
        </w:rPr>
        <w:tab/>
      </w:r>
      <w:r w:rsidRPr="00925708">
        <w:rPr>
          <w:szCs w:val="24"/>
          <w:lang w:val="ro-RO"/>
        </w:rPr>
        <w:t>Documente de referinţă</w:t>
      </w:r>
      <w:bookmarkEnd w:id="19"/>
      <w:bookmarkEnd w:id="20"/>
    </w:p>
    <w:p w:rsidR="006308B1" w:rsidRPr="00C03688" w:rsidRDefault="006308B1" w:rsidP="00474B50">
      <w:pPr>
        <w:pStyle w:val="af3"/>
        <w:numPr>
          <w:ilvl w:val="0"/>
          <w:numId w:val="6"/>
        </w:numPr>
        <w:spacing w:line="276" w:lineRule="auto"/>
        <w:jc w:val="both"/>
        <w:rPr>
          <w:rFonts w:ascii="Cervino Expanded" w:eastAsia="Times New Roman" w:hAnsi="Cervino Expanded" w:cs="Arial"/>
          <w:sz w:val="24"/>
          <w:szCs w:val="24"/>
        </w:rPr>
      </w:pPr>
      <w:r w:rsidRPr="00C03688">
        <w:rPr>
          <w:rFonts w:ascii="Cervino Expanded" w:eastAsia="Times New Roman" w:hAnsi="Cervino Expanded" w:cs="Arial"/>
          <w:sz w:val="24"/>
          <w:szCs w:val="24"/>
        </w:rPr>
        <w:t xml:space="preserve">Legea nr. </w:t>
      </w:r>
      <w:r w:rsidR="00E4112A" w:rsidRPr="00C03688">
        <w:rPr>
          <w:rFonts w:ascii="Cervino Expanded" w:eastAsia="Times New Roman" w:hAnsi="Cervino Expanded" w:cs="Arial"/>
          <w:sz w:val="24"/>
          <w:szCs w:val="24"/>
        </w:rPr>
        <w:t>164/2025</w:t>
      </w:r>
      <w:r w:rsidRPr="00C03688">
        <w:rPr>
          <w:rFonts w:ascii="Cervino Expanded" w:eastAsia="Times New Roman" w:hAnsi="Cervino Expanded" w:cs="Arial"/>
          <w:sz w:val="24"/>
          <w:szCs w:val="24"/>
        </w:rPr>
        <w:t xml:space="preserve"> cu privire la energia electrică;</w:t>
      </w:r>
    </w:p>
    <w:p w:rsidR="006308B1" w:rsidRPr="00C03688" w:rsidRDefault="006308B1" w:rsidP="00474B50">
      <w:pPr>
        <w:pStyle w:val="af3"/>
        <w:numPr>
          <w:ilvl w:val="0"/>
          <w:numId w:val="6"/>
        </w:numPr>
        <w:spacing w:line="276" w:lineRule="auto"/>
        <w:ind w:left="714" w:hanging="357"/>
        <w:jc w:val="both"/>
        <w:rPr>
          <w:rFonts w:ascii="Cervino Expanded" w:eastAsia="Times New Roman" w:hAnsi="Cervino Expanded" w:cs="Arial"/>
          <w:sz w:val="24"/>
          <w:szCs w:val="24"/>
        </w:rPr>
      </w:pPr>
      <w:r w:rsidRPr="00C03688">
        <w:rPr>
          <w:rFonts w:ascii="Cervino Expanded" w:eastAsia="Times New Roman" w:hAnsi="Cervino Expanded" w:cs="Arial"/>
          <w:sz w:val="24"/>
          <w:szCs w:val="24"/>
        </w:rPr>
        <w:t>Regulile pieței energiei electrice, aprobate prin Hotărârea ANRE nr. 283/2020 din 07.08.2020 cu modificarile și completările ulterioare</w:t>
      </w:r>
      <w:r w:rsidR="007747E4" w:rsidRPr="00C03688">
        <w:rPr>
          <w:rFonts w:ascii="Cervino Expanded" w:eastAsia="Times New Roman" w:hAnsi="Cervino Expanded" w:cs="Arial"/>
          <w:sz w:val="24"/>
          <w:szCs w:val="24"/>
        </w:rPr>
        <w:t>, denumite în continuare RPEE</w:t>
      </w:r>
      <w:r w:rsidRPr="00C03688">
        <w:rPr>
          <w:rFonts w:ascii="Cervino Expanded" w:eastAsia="Times New Roman" w:hAnsi="Cervino Expanded" w:cs="Arial"/>
          <w:sz w:val="24"/>
          <w:szCs w:val="24"/>
        </w:rPr>
        <w:t>;</w:t>
      </w:r>
    </w:p>
    <w:p w:rsidR="00452D97" w:rsidRPr="00C03688" w:rsidRDefault="00210F18" w:rsidP="00474B50">
      <w:pPr>
        <w:pStyle w:val="af3"/>
        <w:numPr>
          <w:ilvl w:val="0"/>
          <w:numId w:val="6"/>
        </w:numPr>
        <w:spacing w:line="276" w:lineRule="auto"/>
        <w:ind w:left="714" w:hanging="357"/>
        <w:jc w:val="both"/>
        <w:rPr>
          <w:rFonts w:ascii="Cervino Expanded" w:eastAsia="Times New Roman" w:hAnsi="Cervino Expanded" w:cs="Arial"/>
          <w:sz w:val="24"/>
          <w:szCs w:val="24"/>
        </w:rPr>
      </w:pPr>
      <w:r w:rsidRPr="00C03688">
        <w:rPr>
          <w:rFonts w:ascii="Cervino Expanded" w:eastAsia="Times New Roman" w:hAnsi="Cervino Expanded" w:cs="Arial"/>
          <w:sz w:val="24"/>
          <w:szCs w:val="24"/>
        </w:rPr>
        <w:t>Codul rețelelor electrice, aprobat prin Hotărârea ANRE nr. 423/2019 din 22.11.2019;</w:t>
      </w:r>
    </w:p>
    <w:p w:rsidR="001B261F" w:rsidRPr="00C03688" w:rsidRDefault="00452D97" w:rsidP="00474B50">
      <w:pPr>
        <w:pStyle w:val="af3"/>
        <w:numPr>
          <w:ilvl w:val="0"/>
          <w:numId w:val="6"/>
        </w:numPr>
        <w:spacing w:line="276" w:lineRule="auto"/>
        <w:ind w:left="714" w:hanging="357"/>
        <w:jc w:val="both"/>
        <w:rPr>
          <w:rFonts w:ascii="Cervino Expanded" w:eastAsia="Times New Roman" w:hAnsi="Cervino Expanded" w:cs="Arial"/>
          <w:sz w:val="24"/>
          <w:szCs w:val="24"/>
        </w:rPr>
      </w:pPr>
      <w:r w:rsidRPr="00C03688">
        <w:rPr>
          <w:rFonts w:ascii="Cervino Expanded" w:eastAsia="Times New Roman" w:hAnsi="Cervino Expanded" w:cs="Arial"/>
          <w:sz w:val="24"/>
          <w:szCs w:val="24"/>
        </w:rPr>
        <w:t>Regulamentul privind dirijarea prin dispecerat a sistemului electroenergetic, aprobat prin Hotărârea ANRE nr. 316/2018 din 09.11.2018;</w:t>
      </w:r>
    </w:p>
    <w:p w:rsidR="00FC054C" w:rsidRPr="00C03688" w:rsidRDefault="00FC054C" w:rsidP="00474B50">
      <w:pPr>
        <w:pStyle w:val="af3"/>
        <w:numPr>
          <w:ilvl w:val="0"/>
          <w:numId w:val="6"/>
        </w:numPr>
        <w:spacing w:line="276" w:lineRule="auto"/>
        <w:ind w:left="714" w:hanging="357"/>
        <w:jc w:val="both"/>
        <w:rPr>
          <w:rFonts w:ascii="Cervino Expanded" w:eastAsia="Times New Roman" w:hAnsi="Cervino Expanded" w:cs="Arial"/>
          <w:sz w:val="24"/>
          <w:szCs w:val="24"/>
        </w:rPr>
      </w:pPr>
      <w:r w:rsidRPr="00C03688">
        <w:rPr>
          <w:rFonts w:ascii="Cervino Expanded" w:eastAsia="Times New Roman" w:hAnsi="Cervino Expanded" w:cs="Arial"/>
          <w:sz w:val="24"/>
          <w:szCs w:val="24"/>
        </w:rPr>
        <w:t xml:space="preserve">Regulamentul privind măsurarea energiei electrice în scopuri comerciale, aprobat prin Hotărârea ANRE nr. </w:t>
      </w:r>
      <w:r w:rsidR="009C1CA2" w:rsidRPr="00C03688">
        <w:rPr>
          <w:rFonts w:ascii="Cervino Expanded" w:eastAsia="Times New Roman" w:hAnsi="Cervino Expanded" w:cs="Arial"/>
          <w:sz w:val="24"/>
          <w:szCs w:val="24"/>
        </w:rPr>
        <w:t>74</w:t>
      </w:r>
      <w:r w:rsidRPr="00C03688">
        <w:rPr>
          <w:rFonts w:ascii="Cervino Expanded" w:eastAsia="Times New Roman" w:hAnsi="Cervino Expanded" w:cs="Arial"/>
          <w:sz w:val="24"/>
          <w:szCs w:val="24"/>
        </w:rPr>
        <w:t xml:space="preserve"> din 2</w:t>
      </w:r>
      <w:r w:rsidR="009C1CA2" w:rsidRPr="00C03688">
        <w:rPr>
          <w:rFonts w:ascii="Cervino Expanded" w:eastAsia="Times New Roman" w:hAnsi="Cervino Expanded" w:cs="Arial"/>
          <w:sz w:val="24"/>
          <w:szCs w:val="24"/>
        </w:rPr>
        <w:t>5</w:t>
      </w:r>
      <w:r w:rsidRPr="00C03688">
        <w:rPr>
          <w:rFonts w:ascii="Cervino Expanded" w:eastAsia="Times New Roman" w:hAnsi="Cervino Expanded" w:cs="Arial"/>
          <w:sz w:val="24"/>
          <w:szCs w:val="24"/>
        </w:rPr>
        <w:t>.0</w:t>
      </w:r>
      <w:r w:rsidR="009C1CA2" w:rsidRPr="00C03688">
        <w:rPr>
          <w:rFonts w:ascii="Cervino Expanded" w:eastAsia="Times New Roman" w:hAnsi="Cervino Expanded" w:cs="Arial"/>
          <w:sz w:val="24"/>
          <w:szCs w:val="24"/>
        </w:rPr>
        <w:t>2</w:t>
      </w:r>
      <w:r w:rsidRPr="00C03688">
        <w:rPr>
          <w:rFonts w:ascii="Cervino Expanded" w:eastAsia="Times New Roman" w:hAnsi="Cervino Expanded" w:cs="Arial"/>
          <w:sz w:val="24"/>
          <w:szCs w:val="24"/>
        </w:rPr>
        <w:t>.20</w:t>
      </w:r>
      <w:r w:rsidR="009C1CA2" w:rsidRPr="00C03688">
        <w:rPr>
          <w:rFonts w:ascii="Cervino Expanded" w:eastAsia="Times New Roman" w:hAnsi="Cervino Expanded" w:cs="Arial"/>
          <w:sz w:val="24"/>
          <w:szCs w:val="24"/>
        </w:rPr>
        <w:t>22</w:t>
      </w:r>
      <w:r w:rsidRPr="00C03688">
        <w:rPr>
          <w:rFonts w:ascii="Cervino Expanded" w:eastAsia="Times New Roman" w:hAnsi="Cervino Expanded" w:cs="Arial"/>
          <w:sz w:val="24"/>
          <w:szCs w:val="24"/>
        </w:rPr>
        <w:t>;</w:t>
      </w:r>
    </w:p>
    <w:p w:rsidR="001B261F" w:rsidRPr="00C03688" w:rsidRDefault="00452D97" w:rsidP="00474B50">
      <w:pPr>
        <w:pStyle w:val="af3"/>
        <w:numPr>
          <w:ilvl w:val="0"/>
          <w:numId w:val="6"/>
        </w:numPr>
        <w:spacing w:line="276" w:lineRule="auto"/>
        <w:ind w:left="714" w:hanging="357"/>
        <w:jc w:val="both"/>
        <w:rPr>
          <w:rFonts w:ascii="Cervino Expanded" w:eastAsia="Times New Roman" w:hAnsi="Cervino Expanded" w:cs="Arial"/>
          <w:sz w:val="24"/>
          <w:szCs w:val="24"/>
        </w:rPr>
      </w:pPr>
      <w:r w:rsidRPr="00C03688">
        <w:rPr>
          <w:rFonts w:ascii="Cervino Expanded" w:eastAsia="Times New Roman" w:hAnsi="Cervino Expanded" w:cs="Arial"/>
          <w:sz w:val="24"/>
          <w:szCs w:val="24"/>
        </w:rPr>
        <w:t>Regulamentul privind racordarea la rețelele electrice și prestarea serviciilor de transport și de distribuție a energiei electrice, aprobat prin Hotărârea ANRE nr. 168/2019 din 31.05.2019;</w:t>
      </w:r>
    </w:p>
    <w:p w:rsidR="001B261F" w:rsidRPr="00C03688" w:rsidRDefault="00452D97" w:rsidP="00474B50">
      <w:pPr>
        <w:pStyle w:val="af3"/>
        <w:numPr>
          <w:ilvl w:val="0"/>
          <w:numId w:val="6"/>
        </w:numPr>
        <w:spacing w:line="276" w:lineRule="auto"/>
        <w:ind w:left="714" w:hanging="357"/>
        <w:jc w:val="both"/>
        <w:rPr>
          <w:rFonts w:ascii="Cervino Expanded" w:eastAsia="Times New Roman" w:hAnsi="Cervino Expanded" w:cs="Arial"/>
          <w:sz w:val="24"/>
          <w:szCs w:val="24"/>
        </w:rPr>
      </w:pPr>
      <w:r w:rsidRPr="00C03688">
        <w:rPr>
          <w:rFonts w:ascii="Cervino Expanded" w:eastAsia="Times New Roman" w:hAnsi="Cervino Expanded" w:cs="Arial"/>
          <w:sz w:val="24"/>
          <w:szCs w:val="24"/>
        </w:rPr>
        <w:t>Procedura “</w:t>
      </w:r>
      <w:r w:rsidR="00FC054C" w:rsidRPr="00C03688">
        <w:rPr>
          <w:rFonts w:ascii="Cervino Expanded" w:eastAsia="Times New Roman" w:hAnsi="Cervino Expanded" w:cs="Arial"/>
          <w:sz w:val="24"/>
          <w:szCs w:val="24"/>
        </w:rPr>
        <w:t>Cerințele de înregistrare ca participant la piața de echilibrare a energiei</w:t>
      </w:r>
      <w:r w:rsidRPr="00C03688">
        <w:rPr>
          <w:rFonts w:ascii="Cervino Expanded" w:eastAsia="Times New Roman" w:hAnsi="Cervino Expanded" w:cs="Arial"/>
          <w:sz w:val="24"/>
          <w:szCs w:val="24"/>
        </w:rPr>
        <w:t xml:space="preserve">”, ediția în vigoare, denumită în continuare Procedura </w:t>
      </w:r>
      <w:r w:rsidR="00FC054C" w:rsidRPr="00C03688">
        <w:rPr>
          <w:rFonts w:ascii="Cervino Expanded" w:eastAsia="Times New Roman" w:hAnsi="Cervino Expanded" w:cs="Arial"/>
          <w:sz w:val="24"/>
          <w:szCs w:val="24"/>
        </w:rPr>
        <w:t>Cerințe PEE</w:t>
      </w:r>
      <w:r w:rsidR="00DC7468" w:rsidRPr="00C03688">
        <w:rPr>
          <w:rFonts w:ascii="Cervino Expanded" w:eastAsia="Times New Roman" w:hAnsi="Cervino Expanded" w:cs="Arial"/>
          <w:sz w:val="24"/>
          <w:szCs w:val="24"/>
        </w:rPr>
        <w:t>;</w:t>
      </w:r>
    </w:p>
    <w:p w:rsidR="005470D2" w:rsidRPr="00C03688" w:rsidRDefault="005470D2" w:rsidP="006C1E63">
      <w:pPr>
        <w:pStyle w:val="af3"/>
        <w:numPr>
          <w:ilvl w:val="0"/>
          <w:numId w:val="6"/>
        </w:numPr>
        <w:spacing w:line="276" w:lineRule="auto"/>
        <w:ind w:left="714" w:hanging="357"/>
        <w:jc w:val="both"/>
        <w:rPr>
          <w:rFonts w:ascii="Cervino Expanded" w:eastAsia="Times New Roman" w:hAnsi="Cervino Expanded" w:cs="Arial"/>
          <w:sz w:val="24"/>
          <w:szCs w:val="24"/>
        </w:rPr>
      </w:pPr>
      <w:r w:rsidRPr="00C03688">
        <w:rPr>
          <w:rFonts w:ascii="Cervino Expanded" w:eastAsia="Times New Roman" w:hAnsi="Cervino Expanded" w:cs="Arial"/>
          <w:sz w:val="24"/>
          <w:szCs w:val="24"/>
        </w:rPr>
        <w:t xml:space="preserve">Liniile directoare privind echilibrarea sistemului electroenergetic, </w:t>
      </w:r>
      <w:r w:rsidR="00DC7468" w:rsidRPr="00C03688">
        <w:rPr>
          <w:rFonts w:ascii="Cervino Expanded" w:eastAsia="Times New Roman" w:hAnsi="Cervino Expanded" w:cs="Arial"/>
          <w:sz w:val="24"/>
          <w:szCs w:val="24"/>
        </w:rPr>
        <w:t>aprobate prin Hotărârea ANRE nr. 642/2025;</w:t>
      </w:r>
    </w:p>
    <w:p w:rsidR="00DC7468" w:rsidRPr="00925708" w:rsidRDefault="00380DD2" w:rsidP="00925708">
      <w:pPr>
        <w:pStyle w:val="af3"/>
        <w:numPr>
          <w:ilvl w:val="0"/>
          <w:numId w:val="6"/>
        </w:numPr>
        <w:spacing w:line="276" w:lineRule="auto"/>
        <w:ind w:left="714" w:hanging="357"/>
        <w:jc w:val="both"/>
        <w:rPr>
          <w:rFonts w:ascii="Cervino Expanded" w:eastAsia="Times New Roman" w:hAnsi="Cervino Expanded" w:cs="Arial"/>
          <w:sz w:val="24"/>
          <w:szCs w:val="24"/>
        </w:rPr>
      </w:pPr>
      <w:r w:rsidRPr="00C03688">
        <w:rPr>
          <w:rFonts w:ascii="Cervino Expanded" w:eastAsia="Times New Roman" w:hAnsi="Cervino Expanded" w:cs="Arial"/>
          <w:sz w:val="24"/>
          <w:szCs w:val="24"/>
        </w:rPr>
        <w:t>Regulamentul privind clauzele și condiţiile pentru furnizorii de</w:t>
      </w:r>
      <w:r w:rsidR="006C1E63" w:rsidRPr="00C03688">
        <w:rPr>
          <w:rFonts w:ascii="Cervino Expanded" w:eastAsia="Times New Roman" w:hAnsi="Cervino Expanded" w:cs="Arial"/>
          <w:sz w:val="24"/>
          <w:szCs w:val="24"/>
        </w:rPr>
        <w:t xml:space="preserve"> </w:t>
      </w:r>
      <w:r w:rsidRPr="00925708">
        <w:rPr>
          <w:rFonts w:ascii="Cervino Expanded" w:eastAsia="Times New Roman" w:hAnsi="Cervino Expanded" w:cs="Arial"/>
          <w:sz w:val="24"/>
          <w:szCs w:val="24"/>
        </w:rPr>
        <w:t>servicii de echilibrare şi Regulamentul privind clauzele și condiţiile pentru părțile responsabile pentru echilibrare,</w:t>
      </w:r>
      <w:r w:rsidRPr="00C03688">
        <w:rPr>
          <w:rFonts w:ascii="Cervino Expanded" w:eastAsia="Times New Roman" w:hAnsi="Cervino Expanded" w:cs="Arial"/>
          <w:sz w:val="24"/>
          <w:szCs w:val="24"/>
        </w:rPr>
        <w:t xml:space="preserve"> </w:t>
      </w:r>
      <w:r w:rsidRPr="00925708">
        <w:rPr>
          <w:rFonts w:ascii="Cervino Expanded" w:eastAsia="Times New Roman" w:hAnsi="Cervino Expanded" w:cs="Arial"/>
          <w:sz w:val="24"/>
          <w:szCs w:val="24"/>
        </w:rPr>
        <w:t>aprobate prin Hotărârea ANRE nr. 853/2025.</w:t>
      </w:r>
    </w:p>
    <w:p w:rsidR="00391C36" w:rsidRPr="00C03688" w:rsidRDefault="00391C36" w:rsidP="00BE71FF">
      <w:pPr>
        <w:pStyle w:val="af3"/>
        <w:spacing w:line="276" w:lineRule="auto"/>
        <w:ind w:left="720" w:firstLine="0"/>
        <w:jc w:val="both"/>
        <w:rPr>
          <w:rFonts w:ascii="Cervino Expanded" w:eastAsia="Times New Roman" w:hAnsi="Cervino Expanded" w:cs="Arial"/>
          <w:sz w:val="24"/>
          <w:szCs w:val="24"/>
        </w:rPr>
      </w:pPr>
    </w:p>
    <w:p w:rsidR="00656D00" w:rsidRPr="00925708" w:rsidRDefault="00656D00">
      <w:pPr>
        <w:pStyle w:val="1"/>
        <w:rPr>
          <w:szCs w:val="24"/>
          <w:lang w:val="ro-RO"/>
        </w:rPr>
      </w:pPr>
      <w:bookmarkStart w:id="21" w:name="_Toc198888743"/>
      <w:bookmarkStart w:id="22" w:name="_Toc208850237"/>
      <w:r w:rsidRPr="00925708">
        <w:rPr>
          <w:szCs w:val="24"/>
          <w:lang w:val="ro-RO"/>
        </w:rPr>
        <w:t>4.2</w:t>
      </w:r>
      <w:r w:rsidR="00B5612B" w:rsidRPr="00925708">
        <w:rPr>
          <w:szCs w:val="24"/>
          <w:lang w:val="ro-RO"/>
        </w:rPr>
        <w:tab/>
      </w:r>
      <w:r w:rsidRPr="00925708">
        <w:rPr>
          <w:szCs w:val="24"/>
          <w:lang w:val="ro-RO"/>
        </w:rPr>
        <w:t>Documente asociate</w:t>
      </w:r>
      <w:bookmarkEnd w:id="21"/>
      <w:bookmarkEnd w:id="22"/>
    </w:p>
    <w:p w:rsidR="00656D00" w:rsidRDefault="00E4112A" w:rsidP="00474B50">
      <w:pPr>
        <w:pStyle w:val="af3"/>
        <w:numPr>
          <w:ilvl w:val="0"/>
          <w:numId w:val="7"/>
        </w:numPr>
        <w:spacing w:line="276" w:lineRule="auto"/>
        <w:jc w:val="both"/>
        <w:rPr>
          <w:rFonts w:ascii="Cervino Expanded" w:eastAsia="Times New Roman" w:hAnsi="Cervino Expanded" w:cs="Arial"/>
          <w:sz w:val="24"/>
          <w:szCs w:val="24"/>
        </w:rPr>
      </w:pPr>
      <w:r w:rsidRPr="00C03688">
        <w:rPr>
          <w:rFonts w:ascii="Cervino Expanded" w:eastAsia="Times New Roman" w:hAnsi="Cervino Expanded" w:cs="Arial"/>
          <w:sz w:val="24"/>
          <w:szCs w:val="24"/>
        </w:rPr>
        <w:t>Contract cadru de participare la piața energiei electrice de echilibrare, denumit în continuare Contract PEE</w:t>
      </w:r>
      <w:r w:rsidR="00617F70" w:rsidRPr="00C03688">
        <w:rPr>
          <w:rFonts w:ascii="Cervino Expanded" w:eastAsia="Times New Roman" w:hAnsi="Cervino Expanded" w:cs="Arial"/>
          <w:sz w:val="24"/>
          <w:szCs w:val="24"/>
        </w:rPr>
        <w:t>.</w:t>
      </w:r>
    </w:p>
    <w:p w:rsidR="003A7D90" w:rsidRDefault="003A7D90" w:rsidP="003A7D90">
      <w:pPr>
        <w:pStyle w:val="af3"/>
        <w:spacing w:line="276" w:lineRule="auto"/>
        <w:ind w:left="720" w:firstLine="0"/>
        <w:jc w:val="both"/>
        <w:rPr>
          <w:rFonts w:ascii="Cervino Expanded" w:eastAsia="Times New Roman" w:hAnsi="Cervino Expanded" w:cs="Arial"/>
          <w:sz w:val="24"/>
          <w:szCs w:val="24"/>
        </w:rPr>
      </w:pPr>
    </w:p>
    <w:p w:rsidR="003A7D90" w:rsidRPr="00C03688" w:rsidRDefault="003A7D90" w:rsidP="003A7D90">
      <w:pPr>
        <w:pStyle w:val="af3"/>
        <w:spacing w:line="276" w:lineRule="auto"/>
        <w:ind w:left="720" w:firstLine="0"/>
        <w:jc w:val="both"/>
        <w:rPr>
          <w:rFonts w:ascii="Cervino Expanded" w:eastAsia="Times New Roman" w:hAnsi="Cervino Expanded" w:cs="Arial"/>
          <w:sz w:val="24"/>
          <w:szCs w:val="24"/>
        </w:rPr>
      </w:pPr>
    </w:p>
    <w:p w:rsidR="00E4112A" w:rsidRPr="00C03688" w:rsidRDefault="00E4112A">
      <w:pPr>
        <w:widowControl w:val="0"/>
        <w:tabs>
          <w:tab w:val="left" w:pos="709"/>
        </w:tabs>
        <w:autoSpaceDE w:val="0"/>
        <w:autoSpaceDN w:val="0"/>
        <w:adjustRightInd w:val="0"/>
        <w:ind w:right="-6"/>
        <w:jc w:val="both"/>
        <w:rPr>
          <w:szCs w:val="24"/>
        </w:rPr>
      </w:pPr>
    </w:p>
    <w:p w:rsidR="00656D00" w:rsidRPr="00925708" w:rsidRDefault="00656D00" w:rsidP="00474B50">
      <w:pPr>
        <w:pStyle w:val="1"/>
        <w:numPr>
          <w:ilvl w:val="0"/>
          <w:numId w:val="2"/>
        </w:numPr>
        <w:spacing w:after="240" w:line="276" w:lineRule="auto"/>
        <w:rPr>
          <w:szCs w:val="24"/>
          <w:lang w:val="ro-RO"/>
        </w:rPr>
      </w:pPr>
      <w:bookmarkStart w:id="23" w:name="_Toc198888744"/>
      <w:bookmarkStart w:id="24" w:name="_Toc208850238"/>
      <w:r w:rsidRPr="00925708">
        <w:rPr>
          <w:szCs w:val="24"/>
          <w:lang w:val="ro-RO"/>
        </w:rPr>
        <w:lastRenderedPageBreak/>
        <w:t>MANAGEMENTUL PROCESULUI</w:t>
      </w:r>
      <w:bookmarkEnd w:id="23"/>
      <w:bookmarkEnd w:id="24"/>
    </w:p>
    <w:p w:rsidR="00CC698F" w:rsidRPr="00925708" w:rsidRDefault="005E533D" w:rsidP="00BC53C1">
      <w:pPr>
        <w:spacing w:before="60" w:line="276" w:lineRule="auto"/>
        <w:jc w:val="both"/>
        <w:rPr>
          <w:b/>
          <w:szCs w:val="24"/>
        </w:rPr>
      </w:pPr>
      <w:r w:rsidRPr="00C03688">
        <w:rPr>
          <w:b/>
          <w:bCs/>
          <w:szCs w:val="24"/>
        </w:rPr>
        <w:t>5.1</w:t>
      </w:r>
      <w:r w:rsidR="007D361A" w:rsidRPr="00C03688">
        <w:rPr>
          <w:b/>
          <w:bCs/>
          <w:szCs w:val="24"/>
        </w:rPr>
        <w:t>.</w:t>
      </w:r>
      <w:r w:rsidR="00BC53C1" w:rsidRPr="00C03688">
        <w:rPr>
          <w:b/>
          <w:bCs/>
          <w:szCs w:val="24"/>
        </w:rPr>
        <w:tab/>
      </w:r>
      <w:bookmarkStart w:id="25" w:name="_Hlk72444015"/>
      <w:r w:rsidR="00FC054C" w:rsidRPr="00925708">
        <w:rPr>
          <w:b/>
          <w:szCs w:val="24"/>
        </w:rPr>
        <w:t>Determinarea energiei electrice de echilibrare corespunzătoare procesului de restabilire automată a frecvenței</w:t>
      </w:r>
      <w:bookmarkEnd w:id="25"/>
    </w:p>
    <w:p w:rsidR="005E533D" w:rsidRPr="00C03688" w:rsidRDefault="00CC698F">
      <w:pPr>
        <w:spacing w:before="60" w:line="276" w:lineRule="auto"/>
        <w:jc w:val="both"/>
        <w:rPr>
          <w:rFonts w:cs="Arial"/>
          <w:szCs w:val="24"/>
        </w:rPr>
      </w:pPr>
      <w:r w:rsidRPr="00C03688">
        <w:rPr>
          <w:rFonts w:cs="Arial"/>
          <w:szCs w:val="24"/>
        </w:rPr>
        <w:t>5.1.1.</w:t>
      </w:r>
      <w:r w:rsidR="00B5612B" w:rsidRPr="00C03688">
        <w:rPr>
          <w:rFonts w:cs="Arial"/>
          <w:szCs w:val="24"/>
        </w:rPr>
        <w:tab/>
      </w:r>
      <w:r w:rsidR="00FC054C" w:rsidRPr="00C03688">
        <w:t>Fiecare dispoziție de reglaj pe care UFR/GFR o primește de la regulatorul central de reglaj frecvență-putere reprezintă o tranzacție între OST și Participantul la PEE care deține respectiva UFR/GFR</w:t>
      </w:r>
      <w:r w:rsidR="00BC53C1" w:rsidRPr="00C03688">
        <w:rPr>
          <w:rFonts w:cs="Arial"/>
          <w:szCs w:val="24"/>
        </w:rPr>
        <w:t>.</w:t>
      </w:r>
    </w:p>
    <w:p w:rsidR="00FC054C" w:rsidRPr="00C03688" w:rsidRDefault="00FC054C">
      <w:pPr>
        <w:spacing w:before="60" w:line="276" w:lineRule="auto"/>
        <w:jc w:val="both"/>
      </w:pPr>
      <w:r w:rsidRPr="00C03688">
        <w:t xml:space="preserve">Determinarea energiei electrice </w:t>
      </w:r>
      <w:bookmarkStart w:id="26" w:name="_Hlk72446244"/>
      <w:r w:rsidRPr="00C03688">
        <w:t xml:space="preserve">de echilibrare corespunzătoare procesului de restabilire automată a frecvenței </w:t>
      </w:r>
      <w:bookmarkEnd w:id="26"/>
      <w:r w:rsidRPr="00C03688">
        <w:t>se realizează prin calcul, în cadrul procesului asociat reglajului frecvență-putere, corespunzătoare procesului de restabilire automată a frecvenței, integrând dispozițiile de reglaj emise de regulatorul frecvență – putere, astfel:</w:t>
      </w:r>
    </w:p>
    <w:p w:rsidR="00FC054C" w:rsidRPr="00925708" w:rsidRDefault="00FC054C" w:rsidP="00474B50">
      <w:pPr>
        <w:pStyle w:val="af3"/>
        <w:numPr>
          <w:ilvl w:val="0"/>
          <w:numId w:val="10"/>
        </w:numPr>
        <w:spacing w:before="60" w:line="276" w:lineRule="auto"/>
        <w:ind w:left="426" w:hanging="284"/>
        <w:jc w:val="both"/>
        <w:rPr>
          <w:rFonts w:ascii="Cervino Expanded" w:hAnsi="Cervino Expanded" w:cstheme="minorHAnsi"/>
          <w:sz w:val="24"/>
          <w:szCs w:val="24"/>
        </w:rPr>
      </w:pPr>
      <w:r w:rsidRPr="00925708">
        <w:rPr>
          <w:rFonts w:ascii="Cervino Expanded" w:hAnsi="Cervino Expanded" w:cstheme="minorHAnsi"/>
          <w:sz w:val="24"/>
          <w:szCs w:val="24"/>
        </w:rPr>
        <w:t xml:space="preserve">individual pentru </w:t>
      </w:r>
      <w:bookmarkStart w:id="27" w:name="_Hlk206582907"/>
      <w:r w:rsidRPr="00925708">
        <w:rPr>
          <w:rFonts w:ascii="Cervino Expanded" w:hAnsi="Cervino Expanded" w:cstheme="minorHAnsi"/>
          <w:sz w:val="24"/>
          <w:szCs w:val="24"/>
        </w:rPr>
        <w:t>fiecare UFR/GFR care a participat în reglajul automat de restabilire a frecvenței conform notificării OST</w:t>
      </w:r>
      <w:bookmarkEnd w:id="27"/>
      <w:r w:rsidRPr="00925708">
        <w:rPr>
          <w:rFonts w:ascii="Cervino Expanded" w:hAnsi="Cervino Expanded" w:cstheme="minorHAnsi"/>
          <w:sz w:val="24"/>
          <w:szCs w:val="24"/>
        </w:rPr>
        <w:t>;</w:t>
      </w:r>
    </w:p>
    <w:p w:rsidR="00FC054C" w:rsidRPr="00925708" w:rsidRDefault="00FC054C" w:rsidP="00474B50">
      <w:pPr>
        <w:pStyle w:val="af3"/>
        <w:numPr>
          <w:ilvl w:val="0"/>
          <w:numId w:val="10"/>
        </w:numPr>
        <w:spacing w:before="60" w:line="276" w:lineRule="auto"/>
        <w:ind w:left="426" w:hanging="284"/>
        <w:jc w:val="both"/>
        <w:rPr>
          <w:rFonts w:ascii="Cervino Expanded" w:hAnsi="Cervino Expanded" w:cstheme="minorHAnsi"/>
          <w:sz w:val="24"/>
          <w:szCs w:val="24"/>
        </w:rPr>
      </w:pPr>
      <w:r w:rsidRPr="00925708">
        <w:rPr>
          <w:rFonts w:ascii="Cervino Expanded" w:hAnsi="Cervino Expanded" w:cstheme="minorHAnsi"/>
          <w:sz w:val="24"/>
          <w:szCs w:val="24"/>
        </w:rPr>
        <w:t>integrarea se realizează pentru fiecare IE în parte</w:t>
      </w:r>
      <w:r w:rsidR="0055498E" w:rsidRPr="00925708">
        <w:rPr>
          <w:rFonts w:ascii="Cervino Expanded" w:hAnsi="Cervino Expanded" w:cstheme="minorHAnsi"/>
          <w:sz w:val="24"/>
          <w:szCs w:val="24"/>
        </w:rPr>
        <w:t xml:space="preserve">; </w:t>
      </w:r>
      <w:r w:rsidRPr="00925708">
        <w:rPr>
          <w:rFonts w:ascii="Cervino Expanded" w:hAnsi="Cervino Expanded" w:cstheme="minorHAnsi"/>
          <w:sz w:val="24"/>
          <w:szCs w:val="24"/>
        </w:rPr>
        <w:t>pasul de integrare este egal cu ciclul de calcul al regulatorului frecvență-putere;</w:t>
      </w:r>
    </w:p>
    <w:p w:rsidR="00FC054C" w:rsidRPr="00925708" w:rsidRDefault="00FC054C" w:rsidP="00474B50">
      <w:pPr>
        <w:pStyle w:val="af3"/>
        <w:numPr>
          <w:ilvl w:val="0"/>
          <w:numId w:val="10"/>
        </w:numPr>
        <w:spacing w:before="60" w:line="276" w:lineRule="auto"/>
        <w:ind w:left="426" w:hanging="284"/>
        <w:jc w:val="both"/>
        <w:rPr>
          <w:rFonts w:ascii="Cervino Expanded" w:hAnsi="Cervino Expanded" w:cstheme="minorHAnsi"/>
          <w:sz w:val="24"/>
          <w:szCs w:val="24"/>
        </w:rPr>
      </w:pPr>
      <w:r w:rsidRPr="00925708">
        <w:rPr>
          <w:rFonts w:ascii="Cervino Expanded" w:hAnsi="Cervino Expanded" w:cstheme="minorHAnsi"/>
          <w:sz w:val="24"/>
          <w:szCs w:val="24"/>
        </w:rPr>
        <w:t>separat pentru creștere de putere (ERSC) și pentru reducere de putere (ERSR);</w:t>
      </w:r>
    </w:p>
    <w:p w:rsidR="00FC054C" w:rsidRPr="00925708" w:rsidRDefault="00FC054C" w:rsidP="00474B50">
      <w:pPr>
        <w:pStyle w:val="af3"/>
        <w:numPr>
          <w:ilvl w:val="0"/>
          <w:numId w:val="10"/>
        </w:numPr>
        <w:spacing w:before="60" w:line="276" w:lineRule="auto"/>
        <w:ind w:left="426" w:hanging="284"/>
        <w:jc w:val="both"/>
        <w:rPr>
          <w:rFonts w:ascii="Cervino Expanded" w:hAnsi="Cervino Expanded" w:cstheme="minorHAnsi"/>
          <w:sz w:val="24"/>
          <w:szCs w:val="24"/>
        </w:rPr>
      </w:pPr>
      <w:r w:rsidRPr="00925708">
        <w:rPr>
          <w:rFonts w:ascii="Cervino Expanded" w:hAnsi="Cervino Expanded" w:cstheme="minorHAnsi"/>
          <w:sz w:val="24"/>
          <w:szCs w:val="24"/>
        </w:rPr>
        <w:t xml:space="preserve">durata efectivă de livrare a energiei de echilibrare corespunzătoare procesului de restabilire automată a frecvenței este dată de durata de timp conținută în IE în care UFR/GFR se află în </w:t>
      </w:r>
      <w:bookmarkStart w:id="28" w:name="_Hlk72448380"/>
      <w:r w:rsidRPr="00925708">
        <w:rPr>
          <w:rFonts w:ascii="Cervino Expanded" w:hAnsi="Cervino Expanded" w:cstheme="minorHAnsi"/>
          <w:sz w:val="24"/>
          <w:szCs w:val="24"/>
        </w:rPr>
        <w:t>procesul de restabilire automată a frecvenței</w:t>
      </w:r>
      <w:bookmarkEnd w:id="28"/>
      <w:r w:rsidR="005630D4" w:rsidRPr="00925708">
        <w:rPr>
          <w:rFonts w:ascii="Cervino Expanded" w:hAnsi="Cervino Expanded" w:cstheme="minorHAnsi"/>
          <w:sz w:val="24"/>
          <w:szCs w:val="24"/>
        </w:rPr>
        <w:t>,</w:t>
      </w:r>
      <w:r w:rsidRPr="00925708">
        <w:rPr>
          <w:rFonts w:ascii="Cervino Expanded" w:hAnsi="Cervino Expanded" w:cstheme="minorHAnsi"/>
          <w:sz w:val="24"/>
          <w:szCs w:val="24"/>
        </w:rPr>
        <w:t xml:space="preserve"> astfel:</w:t>
      </w:r>
    </w:p>
    <w:p w:rsidR="00FC054C" w:rsidRPr="00C03688" w:rsidRDefault="00FC054C" w:rsidP="00474B50">
      <w:pPr>
        <w:widowControl w:val="0"/>
        <w:numPr>
          <w:ilvl w:val="1"/>
          <w:numId w:val="8"/>
        </w:numPr>
        <w:spacing w:line="276" w:lineRule="auto"/>
        <w:ind w:left="851"/>
        <w:jc w:val="both"/>
        <w:rPr>
          <w:rFonts w:cs="Arial"/>
        </w:rPr>
      </w:pPr>
      <w:r w:rsidRPr="00C03688">
        <w:rPr>
          <w:rFonts w:cs="Arial"/>
        </w:rPr>
        <w:t xml:space="preserve">dacă UFR/GFR intră în procesul de restabilire automată a frecvenței în avans față de IE selectat pe PEE, energia de creștere/reducere de putere livrată înaintea intervalului de echilibrare selectat nu este considerată energie livrată </w:t>
      </w:r>
      <w:bookmarkStart w:id="29" w:name="_Hlk72451336"/>
      <w:r w:rsidRPr="00C03688">
        <w:rPr>
          <w:rFonts w:cs="Arial"/>
        </w:rPr>
        <w:t>în procesul de restabilire automată a frecvenței</w:t>
      </w:r>
      <w:bookmarkEnd w:id="29"/>
      <w:r w:rsidRPr="00C03688">
        <w:rPr>
          <w:rFonts w:cs="Arial"/>
        </w:rPr>
        <w:t>, ci reprezintă un dezechilibru al UFR/GFR;</w:t>
      </w:r>
    </w:p>
    <w:p w:rsidR="00FC054C" w:rsidRPr="00C03688" w:rsidRDefault="00FC054C" w:rsidP="00474B50">
      <w:pPr>
        <w:widowControl w:val="0"/>
        <w:numPr>
          <w:ilvl w:val="1"/>
          <w:numId w:val="8"/>
        </w:numPr>
        <w:spacing w:line="276" w:lineRule="auto"/>
        <w:ind w:left="851"/>
        <w:jc w:val="both"/>
        <w:rPr>
          <w:rFonts w:cs="Arial"/>
        </w:rPr>
      </w:pPr>
      <w:r w:rsidRPr="00C03688">
        <w:rPr>
          <w:rFonts w:cs="Arial"/>
        </w:rPr>
        <w:t>dacă UFR/GFR iese din procesul de restabilire automată a frecvenței înainte de terminarea IE selectat pe PEE, energia livrată după ieșirea din procesul de restabilire automată a frecvenței nu este considerată energie livrată în procesul de restabilire automată a frecvenței, dar reprezintă un dezechilibru al UFR/GFR.</w:t>
      </w:r>
    </w:p>
    <w:p w:rsidR="005E533D" w:rsidRPr="00C03688" w:rsidRDefault="00BC53C1" w:rsidP="00FC054C">
      <w:pPr>
        <w:spacing w:before="60" w:line="276" w:lineRule="auto"/>
        <w:jc w:val="both"/>
        <w:rPr>
          <w:szCs w:val="24"/>
        </w:rPr>
      </w:pPr>
      <w:r w:rsidRPr="00C03688">
        <w:rPr>
          <w:rFonts w:cs="Arial"/>
          <w:szCs w:val="24"/>
        </w:rPr>
        <w:t>5.</w:t>
      </w:r>
      <w:r w:rsidR="00CC698F" w:rsidRPr="00C03688">
        <w:rPr>
          <w:rFonts w:cs="Arial"/>
          <w:szCs w:val="24"/>
        </w:rPr>
        <w:t>1.</w:t>
      </w:r>
      <w:r w:rsidRPr="00C03688">
        <w:rPr>
          <w:rFonts w:cs="Arial"/>
          <w:szCs w:val="24"/>
        </w:rPr>
        <w:t>2.</w:t>
      </w:r>
      <w:r w:rsidR="00B5612B" w:rsidRPr="00C03688">
        <w:rPr>
          <w:rFonts w:cs="Arial"/>
          <w:szCs w:val="24"/>
        </w:rPr>
        <w:tab/>
      </w:r>
      <w:r w:rsidR="00FC054C" w:rsidRPr="00C03688">
        <w:t xml:space="preserve">Pentru fiecare participant la PEE cu UFR/GFR care a participat în reglajul automat de restabilire a </w:t>
      </w:r>
      <w:r w:rsidR="0028756D" w:rsidRPr="00C03688">
        <w:t xml:space="preserve">frecvenței în </w:t>
      </w:r>
      <w:r w:rsidR="00FC054C" w:rsidRPr="00C03688">
        <w:rPr>
          <w:szCs w:val="24"/>
        </w:rPr>
        <w:t xml:space="preserve">intervalul de </w:t>
      </w:r>
      <w:r w:rsidR="0028756D" w:rsidRPr="00C03688">
        <w:rPr>
          <w:rFonts w:cs="Arial"/>
          <w:szCs w:val="24"/>
        </w:rPr>
        <w:t xml:space="preserve">echilibrare </w:t>
      </w:r>
      <w:r w:rsidR="00FC054C" w:rsidRPr="00C03688">
        <w:rPr>
          <w:iCs/>
          <w:szCs w:val="24"/>
        </w:rPr>
        <w:t>IE</w:t>
      </w:r>
      <w:r w:rsidR="00FC054C" w:rsidRPr="00C03688">
        <w:rPr>
          <w:szCs w:val="24"/>
        </w:rPr>
        <w:t>, se determină:</w:t>
      </w:r>
    </w:p>
    <w:p w:rsidR="00FC054C" w:rsidRPr="00C03688" w:rsidRDefault="004D2D5A" w:rsidP="00474B50">
      <w:pPr>
        <w:numPr>
          <w:ilvl w:val="0"/>
          <w:numId w:val="9"/>
        </w:numPr>
        <w:spacing w:before="60" w:line="276" w:lineRule="auto"/>
        <w:ind w:left="426" w:hanging="284"/>
        <w:jc w:val="both"/>
        <w:rPr>
          <w:szCs w:val="24"/>
        </w:rPr>
      </w:pPr>
      <w:r w:rsidRPr="00C03688">
        <w:rPr>
          <w:i/>
          <w:sz w:val="28"/>
          <w:szCs w:val="28"/>
        </w:rPr>
        <w:t>E</w:t>
      </w:r>
      <w:r w:rsidRPr="00C03688">
        <w:rPr>
          <w:i/>
          <w:sz w:val="28"/>
          <w:szCs w:val="28"/>
          <w:vertAlign w:val="subscript"/>
        </w:rPr>
        <w:t>ech</w:t>
      </w:r>
      <w:r w:rsidR="00FC054C" w:rsidRPr="00C03688">
        <w:rPr>
          <w:i/>
          <w:sz w:val="28"/>
          <w:szCs w:val="28"/>
        </w:rPr>
        <w:t>(</w:t>
      </w:r>
      <w:r w:rsidR="00AA6580" w:rsidRPr="00C03688">
        <w:rPr>
          <w:i/>
          <w:sz w:val="28"/>
          <w:szCs w:val="28"/>
        </w:rPr>
        <w:t>IE</w:t>
      </w:r>
      <w:r w:rsidR="00FC054C" w:rsidRPr="00C03688">
        <w:rPr>
          <w:i/>
          <w:sz w:val="28"/>
          <w:szCs w:val="28"/>
        </w:rPr>
        <w:t>)</w:t>
      </w:r>
      <w:r w:rsidRPr="00C03688">
        <w:rPr>
          <w:i/>
          <w:sz w:val="28"/>
          <w:szCs w:val="28"/>
          <w:vertAlign w:val="subscript"/>
        </w:rPr>
        <w:t>cres</w:t>
      </w:r>
      <w:r w:rsidRPr="00C03688">
        <w:rPr>
          <w:szCs w:val="24"/>
        </w:rPr>
        <w:t xml:space="preserve">   </w:t>
      </w:r>
      <w:r w:rsidR="00FC054C" w:rsidRPr="00C03688">
        <w:rPr>
          <w:szCs w:val="24"/>
        </w:rPr>
        <w:t xml:space="preserve">la creștere de putere egal cu suma ERSC în IE respectiv pentru toate UFR/GFR a respectivului participant la PEE, </w:t>
      </w:r>
    </w:p>
    <w:p w:rsidR="00FC054C" w:rsidRPr="00C03688" w:rsidRDefault="00FD7351" w:rsidP="00474B50">
      <w:pPr>
        <w:numPr>
          <w:ilvl w:val="0"/>
          <w:numId w:val="9"/>
        </w:numPr>
        <w:spacing w:before="60" w:line="276" w:lineRule="auto"/>
        <w:ind w:left="426" w:hanging="284"/>
        <w:jc w:val="both"/>
        <w:rPr>
          <w:szCs w:val="24"/>
        </w:rPr>
      </w:pPr>
      <w:bookmarkStart w:id="30" w:name="_Hlk206584248"/>
      <w:r w:rsidRPr="00C03688">
        <w:rPr>
          <w:i/>
          <w:sz w:val="28"/>
          <w:szCs w:val="28"/>
        </w:rPr>
        <w:t>E</w:t>
      </w:r>
      <w:r w:rsidRPr="00C03688">
        <w:rPr>
          <w:i/>
          <w:sz w:val="28"/>
          <w:szCs w:val="28"/>
          <w:vertAlign w:val="subscript"/>
        </w:rPr>
        <w:t>ech</w:t>
      </w:r>
      <w:r w:rsidRPr="00C03688">
        <w:rPr>
          <w:i/>
          <w:sz w:val="28"/>
          <w:szCs w:val="28"/>
        </w:rPr>
        <w:t>(</w:t>
      </w:r>
      <w:r w:rsidR="00AA6580" w:rsidRPr="00C03688">
        <w:rPr>
          <w:i/>
          <w:sz w:val="28"/>
          <w:szCs w:val="28"/>
        </w:rPr>
        <w:t>IE</w:t>
      </w:r>
      <w:r w:rsidRPr="00C03688">
        <w:rPr>
          <w:i/>
          <w:sz w:val="28"/>
          <w:szCs w:val="28"/>
        </w:rPr>
        <w:t>)</w:t>
      </w:r>
      <w:r w:rsidRPr="00C03688">
        <w:rPr>
          <w:i/>
          <w:sz w:val="28"/>
          <w:szCs w:val="28"/>
          <w:vertAlign w:val="subscript"/>
        </w:rPr>
        <w:t>red</w:t>
      </w:r>
      <w:r w:rsidRPr="00C03688">
        <w:rPr>
          <w:szCs w:val="24"/>
        </w:rPr>
        <w:t xml:space="preserve">   </w:t>
      </w:r>
      <w:bookmarkEnd w:id="30"/>
      <w:r w:rsidR="00FC054C" w:rsidRPr="00C03688">
        <w:rPr>
          <w:szCs w:val="24"/>
        </w:rPr>
        <w:t>la reducere de putere egal cu suma ERSR în IE respectiv pentru toate UFR/GFR a respectivului participant la PEE.</w:t>
      </w:r>
    </w:p>
    <w:p w:rsidR="00C03688" w:rsidRPr="00C03688" w:rsidRDefault="00C03688" w:rsidP="00925708">
      <w:pPr>
        <w:spacing w:before="60" w:line="276" w:lineRule="auto"/>
        <w:ind w:left="142"/>
        <w:jc w:val="both"/>
        <w:rPr>
          <w:szCs w:val="24"/>
        </w:rPr>
      </w:pPr>
      <w:r w:rsidRPr="00925708">
        <w:rPr>
          <w:szCs w:val="24"/>
        </w:rPr>
        <w:t>Energi</w:t>
      </w:r>
      <w:r>
        <w:rPr>
          <w:szCs w:val="24"/>
        </w:rPr>
        <w:t xml:space="preserve">e </w:t>
      </w:r>
      <w:r w:rsidRPr="00925708">
        <w:rPr>
          <w:szCs w:val="24"/>
        </w:rPr>
        <w:t xml:space="preserve">de echilibrare pentru un interval de dispecerizare ID </w:t>
      </w:r>
      <w:r w:rsidRPr="002D5A4C">
        <w:rPr>
          <w:i/>
          <w:sz w:val="28"/>
          <w:szCs w:val="28"/>
        </w:rPr>
        <w:t>E</w:t>
      </w:r>
      <w:r w:rsidRPr="002D5A4C">
        <w:rPr>
          <w:i/>
          <w:sz w:val="28"/>
          <w:szCs w:val="28"/>
          <w:vertAlign w:val="subscript"/>
        </w:rPr>
        <w:t>ech</w:t>
      </w:r>
      <w:r w:rsidRPr="002D5A4C">
        <w:rPr>
          <w:i/>
          <w:sz w:val="28"/>
          <w:szCs w:val="28"/>
        </w:rPr>
        <w:t>(I</w:t>
      </w:r>
      <w:r>
        <w:rPr>
          <w:i/>
          <w:sz w:val="28"/>
          <w:szCs w:val="28"/>
        </w:rPr>
        <w:t>D</w:t>
      </w:r>
      <w:r w:rsidRPr="002D5A4C">
        <w:rPr>
          <w:i/>
          <w:sz w:val="28"/>
          <w:szCs w:val="28"/>
        </w:rPr>
        <w:t>)</w:t>
      </w:r>
      <w:r w:rsidRPr="00925708">
        <w:rPr>
          <w:szCs w:val="24"/>
        </w:rPr>
        <w:t xml:space="preserve"> </w:t>
      </w:r>
      <w:r>
        <w:rPr>
          <w:szCs w:val="24"/>
        </w:rPr>
        <w:t>se va determina ca suma energ</w:t>
      </w:r>
      <w:r w:rsidRPr="00925708">
        <w:rPr>
          <w:szCs w:val="24"/>
        </w:rPr>
        <w:t>iilor de echil</w:t>
      </w:r>
      <w:r w:rsidR="003A1850">
        <w:rPr>
          <w:szCs w:val="24"/>
        </w:rPr>
        <w:t>ibr</w:t>
      </w:r>
      <w:r w:rsidRPr="00925708">
        <w:rPr>
          <w:szCs w:val="24"/>
        </w:rPr>
        <w:t xml:space="preserve">are </w:t>
      </w:r>
      <w:r>
        <w:rPr>
          <w:szCs w:val="24"/>
        </w:rPr>
        <w:t>pentru fiecare interval de echilibrare</w:t>
      </w:r>
      <w:r w:rsidR="00A86F6D">
        <w:rPr>
          <w:szCs w:val="24"/>
        </w:rPr>
        <w:t xml:space="preserve"> </w:t>
      </w:r>
      <w:r w:rsidR="00A86F6D" w:rsidRPr="002D5A4C">
        <w:rPr>
          <w:i/>
          <w:sz w:val="28"/>
          <w:szCs w:val="28"/>
        </w:rPr>
        <w:t>E</w:t>
      </w:r>
      <w:r w:rsidR="00A86F6D" w:rsidRPr="002D5A4C">
        <w:rPr>
          <w:i/>
          <w:sz w:val="28"/>
          <w:szCs w:val="28"/>
          <w:vertAlign w:val="subscript"/>
        </w:rPr>
        <w:t>ech</w:t>
      </w:r>
      <w:r w:rsidR="00A86F6D" w:rsidRPr="002D5A4C">
        <w:rPr>
          <w:i/>
          <w:sz w:val="28"/>
          <w:szCs w:val="28"/>
        </w:rPr>
        <w:t>(I</w:t>
      </w:r>
      <w:r w:rsidR="00A86F6D">
        <w:rPr>
          <w:i/>
          <w:sz w:val="28"/>
          <w:szCs w:val="28"/>
        </w:rPr>
        <w:t>E</w:t>
      </w:r>
      <w:r w:rsidR="00A86F6D" w:rsidRPr="002D5A4C">
        <w:rPr>
          <w:i/>
          <w:sz w:val="28"/>
          <w:szCs w:val="28"/>
        </w:rPr>
        <w:t>)</w:t>
      </w:r>
      <w:r w:rsidR="00A86F6D" w:rsidRPr="002D5A4C">
        <w:rPr>
          <w:szCs w:val="24"/>
        </w:rPr>
        <w:t xml:space="preserve"> </w:t>
      </w:r>
      <w:r>
        <w:rPr>
          <w:szCs w:val="24"/>
        </w:rPr>
        <w:t xml:space="preserve"> care formează acest inteval de dispecerizare ID.</w:t>
      </w:r>
    </w:p>
    <w:p w:rsidR="00FC054C" w:rsidRPr="00C03688" w:rsidRDefault="00FC054C">
      <w:pPr>
        <w:spacing w:before="60" w:line="276" w:lineRule="auto"/>
        <w:jc w:val="both"/>
        <w:rPr>
          <w:rFonts w:cs="Arial"/>
          <w:szCs w:val="24"/>
        </w:rPr>
      </w:pPr>
    </w:p>
    <w:p w:rsidR="00FC054C" w:rsidRPr="00925708" w:rsidRDefault="00FC054C" w:rsidP="00FC054C">
      <w:pPr>
        <w:spacing w:before="60" w:line="276" w:lineRule="auto"/>
        <w:jc w:val="both"/>
        <w:rPr>
          <w:b/>
          <w:szCs w:val="24"/>
        </w:rPr>
      </w:pPr>
      <w:r w:rsidRPr="00C03688">
        <w:rPr>
          <w:b/>
          <w:bCs/>
          <w:szCs w:val="24"/>
        </w:rPr>
        <w:lastRenderedPageBreak/>
        <w:t>5.2.</w:t>
      </w:r>
      <w:r w:rsidRPr="00C03688">
        <w:rPr>
          <w:b/>
          <w:bCs/>
          <w:szCs w:val="24"/>
        </w:rPr>
        <w:tab/>
      </w:r>
      <w:r w:rsidRPr="00925708">
        <w:rPr>
          <w:b/>
          <w:szCs w:val="24"/>
        </w:rPr>
        <w:t xml:space="preserve">Determinarea energiei electrice de echilibrare corespunzătoare procesului de </w:t>
      </w:r>
      <w:r w:rsidRPr="00C03688">
        <w:rPr>
          <w:b/>
        </w:rPr>
        <w:t>stabilizare a frecvenței</w:t>
      </w:r>
    </w:p>
    <w:p w:rsidR="00FC054C" w:rsidRPr="00C03688" w:rsidRDefault="00FC054C" w:rsidP="00FC054C">
      <w:pPr>
        <w:spacing w:before="60" w:line="276" w:lineRule="auto"/>
        <w:jc w:val="both"/>
        <w:rPr>
          <w:rFonts w:cs="Arial"/>
          <w:szCs w:val="24"/>
        </w:rPr>
      </w:pPr>
      <w:r w:rsidRPr="00C03688">
        <w:rPr>
          <w:rFonts w:cs="Arial"/>
          <w:szCs w:val="24"/>
        </w:rPr>
        <w:t>5.2.1.</w:t>
      </w:r>
      <w:r w:rsidRPr="00C03688">
        <w:rPr>
          <w:rFonts w:cs="Arial"/>
          <w:szCs w:val="24"/>
        </w:rPr>
        <w:tab/>
      </w:r>
      <w:r w:rsidRPr="00C03688">
        <w:rPr>
          <w:bCs/>
        </w:rPr>
        <w:t>Pentru fiecare interval de echilibrare în care abaterea medi</w:t>
      </w:r>
      <w:r w:rsidR="0055498E" w:rsidRPr="00C03688">
        <w:rPr>
          <w:bCs/>
        </w:rPr>
        <w:t>e</w:t>
      </w:r>
      <w:r w:rsidRPr="00C03688">
        <w:rPr>
          <w:bCs/>
        </w:rPr>
        <w:t xml:space="preserve"> a frecvenței (</w:t>
      </w:r>
      <w:r w:rsidRPr="00925708">
        <w:rPr>
          <w:rFonts w:ascii="Symbol" w:hAnsi="Symbol" w:cs="Symbol"/>
        </w:rPr>
        <w:t></w:t>
      </w:r>
      <w:r w:rsidRPr="00925708">
        <w:t>f</w:t>
      </w:r>
      <w:r w:rsidRPr="00C03688">
        <w:rPr>
          <w:bCs/>
        </w:rPr>
        <w:t xml:space="preserve"> </w:t>
      </w:r>
      <w:r w:rsidRPr="00925708">
        <w:rPr>
          <w:bCs/>
        </w:rPr>
        <w:t>[mHz]</w:t>
      </w:r>
      <w:r w:rsidRPr="00C03688">
        <w:rPr>
          <w:bCs/>
        </w:rPr>
        <w:t xml:space="preserve">) este mai mare de 10mHZ, doar pentru fiecare UFR/GFR care s-a aflat în reglaj de stabilizare a frecvenței în baza contractelor pe piața serviciilor de sistem, se determină energia livrată pentru </w:t>
      </w:r>
      <w:r w:rsidR="0055498E" w:rsidRPr="00C03688">
        <w:rPr>
          <w:bCs/>
        </w:rPr>
        <w:t>a</w:t>
      </w:r>
      <w:r w:rsidRPr="00C03688">
        <w:rPr>
          <w:bCs/>
        </w:rPr>
        <w:t>cest tip de reglaj, pe respectivul IE, cu următoarea formulă</w:t>
      </w:r>
      <w:r w:rsidRPr="00C03688">
        <w:rPr>
          <w:rFonts w:cs="Arial"/>
          <w:szCs w:val="24"/>
        </w:rPr>
        <w:t>:</w:t>
      </w:r>
    </w:p>
    <w:p w:rsidR="00FC054C" w:rsidRPr="00C03688" w:rsidRDefault="005F650A" w:rsidP="00FC054C">
      <w:pPr>
        <w:spacing w:after="120" w:line="276" w:lineRule="auto"/>
        <w:ind w:left="1080"/>
        <w:jc w:val="center"/>
        <w:rPr>
          <w:bCs/>
          <w:i/>
          <w:iCs/>
          <w:sz w:val="28"/>
          <w:szCs w:val="28"/>
        </w:rPr>
      </w:pPr>
      <w:r w:rsidRPr="00C03688">
        <w:rPr>
          <w:bCs/>
          <w:i/>
          <w:iCs/>
          <w:sz w:val="28"/>
          <w:szCs w:val="28"/>
        </w:rPr>
        <w:t>E</w:t>
      </w:r>
      <w:r>
        <w:rPr>
          <w:bCs/>
          <w:i/>
          <w:iCs/>
          <w:sz w:val="28"/>
          <w:szCs w:val="28"/>
          <w:vertAlign w:val="subscript"/>
        </w:rPr>
        <w:t>RSF</w:t>
      </w:r>
      <w:r w:rsidRPr="00C03688">
        <w:rPr>
          <w:bCs/>
          <w:i/>
          <w:iCs/>
          <w:sz w:val="28"/>
          <w:szCs w:val="28"/>
          <w:vertAlign w:val="subscript"/>
        </w:rPr>
        <w:t xml:space="preserve"> </w:t>
      </w:r>
      <w:r w:rsidR="00FC054C" w:rsidRPr="00C03688">
        <w:rPr>
          <w:bCs/>
          <w:i/>
          <w:iCs/>
          <w:sz w:val="28"/>
          <w:szCs w:val="28"/>
        </w:rPr>
        <w:t xml:space="preserve">= - </w:t>
      </w:r>
      <w:r w:rsidR="00FC054C" w:rsidRPr="00C03688">
        <w:rPr>
          <w:rFonts w:hint="eastAsia"/>
          <w:bCs/>
          <w:i/>
          <w:iCs/>
          <w:sz w:val="28"/>
          <w:szCs w:val="28"/>
        </w:rPr>
        <w:t>Δ</w:t>
      </w:r>
      <w:r w:rsidR="00FC054C" w:rsidRPr="00C03688">
        <w:rPr>
          <w:bCs/>
          <w:i/>
          <w:iCs/>
          <w:sz w:val="28"/>
          <w:szCs w:val="28"/>
        </w:rPr>
        <w:t xml:space="preserve">f * </w:t>
      </w:r>
      <w:r w:rsidR="00831817" w:rsidRPr="00C03688">
        <w:rPr>
          <w:bCs/>
          <w:i/>
          <w:iCs/>
          <w:sz w:val="28"/>
          <w:szCs w:val="28"/>
        </w:rPr>
        <w:t>R</w:t>
      </w:r>
      <w:r w:rsidR="00831817">
        <w:rPr>
          <w:bCs/>
          <w:i/>
          <w:iCs/>
          <w:sz w:val="28"/>
          <w:szCs w:val="28"/>
          <w:vertAlign w:val="subscript"/>
        </w:rPr>
        <w:t>RSF</w:t>
      </w:r>
      <w:r w:rsidR="00FC054C" w:rsidRPr="00C03688">
        <w:rPr>
          <w:bCs/>
          <w:i/>
          <w:iCs/>
          <w:sz w:val="28"/>
          <w:szCs w:val="28"/>
        </w:rPr>
        <w:t>/200</w:t>
      </w:r>
    </w:p>
    <w:p w:rsidR="00FC054C" w:rsidRPr="00925708" w:rsidRDefault="00FC054C" w:rsidP="009A3213">
      <w:pPr>
        <w:ind w:firstLine="426"/>
      </w:pPr>
      <w:r w:rsidRPr="00C03688">
        <w:t>unde</w:t>
      </w:r>
      <w:r w:rsidRPr="00925708">
        <w:t>:</w:t>
      </w:r>
    </w:p>
    <w:p w:rsidR="00FC054C" w:rsidRPr="00925708" w:rsidRDefault="00A34537" w:rsidP="000D008D">
      <w:pPr>
        <w:pStyle w:val="af3"/>
        <w:spacing w:before="60" w:line="276" w:lineRule="auto"/>
        <w:ind w:left="426" w:firstLine="0"/>
        <w:jc w:val="both"/>
        <w:rPr>
          <w:rFonts w:ascii="Cervino Expanded" w:hAnsi="Cervino Expanded" w:cstheme="minorHAnsi"/>
          <w:sz w:val="24"/>
          <w:szCs w:val="24"/>
        </w:rPr>
      </w:pPr>
      <w:r w:rsidRPr="002D5A4C">
        <w:rPr>
          <w:bCs/>
          <w:i/>
          <w:iCs/>
          <w:sz w:val="28"/>
          <w:szCs w:val="28"/>
        </w:rPr>
        <w:t>E</w:t>
      </w:r>
      <w:r>
        <w:rPr>
          <w:bCs/>
          <w:i/>
          <w:iCs/>
          <w:sz w:val="28"/>
          <w:szCs w:val="28"/>
          <w:vertAlign w:val="subscript"/>
        </w:rPr>
        <w:t>RSF</w:t>
      </w:r>
      <w:r w:rsidRPr="002D5A4C">
        <w:rPr>
          <w:bCs/>
          <w:i/>
          <w:iCs/>
          <w:sz w:val="28"/>
          <w:szCs w:val="28"/>
          <w:vertAlign w:val="subscript"/>
        </w:rPr>
        <w:t xml:space="preserve"> </w:t>
      </w:r>
      <w:r w:rsidR="00FC054C" w:rsidRPr="00925708">
        <w:rPr>
          <w:rFonts w:ascii="Cervino Expanded" w:hAnsi="Cervino Expanded" w:cstheme="minorHAnsi"/>
          <w:sz w:val="24"/>
          <w:szCs w:val="24"/>
        </w:rPr>
        <w:t xml:space="preserve"> </w:t>
      </w:r>
      <w:r w:rsidR="009C1CA2" w:rsidRPr="00925708">
        <w:rPr>
          <w:rFonts w:ascii="Cervino Expanded" w:hAnsi="Cervino Expanded" w:cstheme="minorHAnsi"/>
          <w:sz w:val="24"/>
          <w:szCs w:val="24"/>
        </w:rPr>
        <w:t xml:space="preserve"> </w:t>
      </w:r>
      <w:r w:rsidR="00FC054C" w:rsidRPr="00925708">
        <w:rPr>
          <w:rFonts w:ascii="Cervino Expanded" w:hAnsi="Cervino Expanded" w:cstheme="minorHAnsi"/>
          <w:sz w:val="24"/>
          <w:szCs w:val="24"/>
        </w:rPr>
        <w:t xml:space="preserve">- energia furnizată de UFR/GFR în procesul de stabilizare a frecvenței. </w:t>
      </w:r>
      <w:r w:rsidRPr="002D5A4C">
        <w:rPr>
          <w:bCs/>
          <w:i/>
          <w:iCs/>
          <w:sz w:val="28"/>
          <w:szCs w:val="28"/>
        </w:rPr>
        <w:t>E</w:t>
      </w:r>
      <w:r>
        <w:rPr>
          <w:bCs/>
          <w:i/>
          <w:iCs/>
          <w:sz w:val="28"/>
          <w:szCs w:val="28"/>
          <w:vertAlign w:val="subscript"/>
        </w:rPr>
        <w:t>RSF</w:t>
      </w:r>
      <w:r w:rsidRPr="002D5A4C">
        <w:rPr>
          <w:bCs/>
          <w:i/>
          <w:iCs/>
          <w:sz w:val="28"/>
          <w:szCs w:val="28"/>
          <w:vertAlign w:val="subscript"/>
        </w:rPr>
        <w:t xml:space="preserve"> </w:t>
      </w:r>
      <w:r w:rsidR="00FC054C" w:rsidRPr="00925708">
        <w:rPr>
          <w:rFonts w:ascii="Cervino Expanded" w:hAnsi="Cervino Expanded" w:cstheme="minorHAnsi"/>
          <w:sz w:val="24"/>
          <w:szCs w:val="24"/>
        </w:rPr>
        <w:t>nu se decontează în piața energiei electrice de echilibrare. Se determină cantitativ pentru a ține cont de funcționarea în procesul de stabilizare a frecvenței în procesul decontării pe piața energiei eletrice de echilibrare a UFR/GFR care asigură reglajul de stabilizare a frecvenței în baza tranzacțiilor pe piața serviciilor de sistem;</w:t>
      </w:r>
    </w:p>
    <w:p w:rsidR="00FC054C" w:rsidRPr="00925708" w:rsidRDefault="00A34537" w:rsidP="000D008D">
      <w:pPr>
        <w:pStyle w:val="af3"/>
        <w:spacing w:before="60" w:line="276" w:lineRule="auto"/>
        <w:ind w:left="426" w:firstLine="0"/>
        <w:jc w:val="both"/>
        <w:rPr>
          <w:rFonts w:ascii="Cervino Expanded" w:hAnsi="Cervino Expanded" w:cstheme="minorHAnsi"/>
          <w:sz w:val="24"/>
          <w:szCs w:val="24"/>
        </w:rPr>
      </w:pPr>
      <w:r w:rsidRPr="002D5A4C">
        <w:rPr>
          <w:bCs/>
          <w:i/>
          <w:iCs/>
          <w:sz w:val="28"/>
          <w:szCs w:val="28"/>
        </w:rPr>
        <w:t>R</w:t>
      </w:r>
      <w:r>
        <w:rPr>
          <w:bCs/>
          <w:i/>
          <w:iCs/>
          <w:sz w:val="28"/>
          <w:szCs w:val="28"/>
          <w:vertAlign w:val="subscript"/>
        </w:rPr>
        <w:t>RSF</w:t>
      </w:r>
      <w:r w:rsidR="00FC054C" w:rsidRPr="00925708">
        <w:rPr>
          <w:rFonts w:ascii="Cervino Expanded" w:hAnsi="Cervino Expanded" w:cstheme="minorHAnsi"/>
          <w:sz w:val="24"/>
          <w:szCs w:val="24"/>
        </w:rPr>
        <w:t xml:space="preserve"> </w:t>
      </w:r>
      <w:r w:rsidR="009C1CA2" w:rsidRPr="00925708">
        <w:rPr>
          <w:rFonts w:ascii="Cervino Expanded" w:hAnsi="Cervino Expanded" w:cstheme="minorHAnsi"/>
          <w:sz w:val="24"/>
          <w:szCs w:val="24"/>
        </w:rPr>
        <w:t xml:space="preserve"> </w:t>
      </w:r>
      <w:r w:rsidR="00FC054C" w:rsidRPr="00925708">
        <w:rPr>
          <w:rFonts w:ascii="Cervino Expanded" w:hAnsi="Cervino Expanded" w:cstheme="minorHAnsi"/>
          <w:sz w:val="24"/>
          <w:szCs w:val="24"/>
        </w:rPr>
        <w:t>- rezerva de stabilizare a frecvenței a respectivei UFR/GFR contr</w:t>
      </w:r>
      <w:r w:rsidR="005630D4" w:rsidRPr="00925708">
        <w:rPr>
          <w:rFonts w:ascii="Cervino Expanded" w:hAnsi="Cervino Expanded" w:cstheme="minorHAnsi"/>
          <w:sz w:val="24"/>
          <w:szCs w:val="24"/>
        </w:rPr>
        <w:t>a</w:t>
      </w:r>
      <w:r w:rsidR="00FC054C" w:rsidRPr="00925708">
        <w:rPr>
          <w:rFonts w:ascii="Cervino Expanded" w:hAnsi="Cervino Expanded" w:cstheme="minorHAnsi"/>
          <w:sz w:val="24"/>
          <w:szCs w:val="24"/>
        </w:rPr>
        <w:t>ctată pe piața serviciilor de sistem.</w:t>
      </w:r>
    </w:p>
    <w:p w:rsidR="00FC054C" w:rsidRPr="00C03688" w:rsidRDefault="00FC054C" w:rsidP="00FC054C">
      <w:pPr>
        <w:spacing w:before="60" w:line="276" w:lineRule="auto"/>
        <w:jc w:val="both"/>
        <w:rPr>
          <w:rFonts w:cs="Arial"/>
          <w:szCs w:val="24"/>
        </w:rPr>
      </w:pPr>
    </w:p>
    <w:p w:rsidR="00FC054C" w:rsidRPr="00925708" w:rsidRDefault="00FC054C" w:rsidP="00FC054C">
      <w:pPr>
        <w:spacing w:before="60" w:line="276" w:lineRule="auto"/>
        <w:jc w:val="both"/>
        <w:rPr>
          <w:b/>
          <w:szCs w:val="24"/>
        </w:rPr>
      </w:pPr>
      <w:r w:rsidRPr="00C03688">
        <w:rPr>
          <w:b/>
          <w:bCs/>
          <w:szCs w:val="24"/>
        </w:rPr>
        <w:t>5.3.</w:t>
      </w:r>
      <w:r w:rsidRPr="00C03688">
        <w:rPr>
          <w:b/>
          <w:bCs/>
          <w:szCs w:val="24"/>
        </w:rPr>
        <w:tab/>
      </w:r>
      <w:r w:rsidRPr="00925708">
        <w:rPr>
          <w:b/>
          <w:szCs w:val="24"/>
        </w:rPr>
        <w:t xml:space="preserve">Determinarea energiei electrice de echilibrare </w:t>
      </w:r>
      <w:r w:rsidRPr="00C03688">
        <w:rPr>
          <w:b/>
        </w:rPr>
        <w:t>livrate pentru procesul de restabilire manuală a frecvenței și procesul de înlocuire a rezervelor</w:t>
      </w:r>
    </w:p>
    <w:p w:rsidR="005F49AD" w:rsidRPr="00C03688" w:rsidRDefault="005F49AD" w:rsidP="005F49AD">
      <w:pPr>
        <w:rPr>
          <w:szCs w:val="24"/>
        </w:rPr>
      </w:pPr>
    </w:p>
    <w:p w:rsidR="005F49AD" w:rsidRPr="00C03688" w:rsidRDefault="005F49AD" w:rsidP="005F49AD">
      <w:pPr>
        <w:rPr>
          <w:szCs w:val="24"/>
        </w:rPr>
      </w:pPr>
      <w:r w:rsidRPr="00C03688">
        <w:rPr>
          <w:szCs w:val="24"/>
        </w:rPr>
        <w:t xml:space="preserve">5.3.1. Pentru fiecare interval de echilibrare IE și pentru fiecare UFR/GFR selectată pentru procesul de restabilire manuală a frecvenței și/sau procesul de înlocuire a rezervelor, în scopul determinării energiei electrice de echilibrare livrate aferente tranzacțiilor definitive, sunt luate în considerare toate tranzacțiile validate și angajate aferente activărilor </w:t>
      </w:r>
      <w:r w:rsidR="00EE23D9" w:rsidRPr="00C03688">
        <w:rPr>
          <w:szCs w:val="24"/>
        </w:rPr>
        <w:t>energiei electrice de echilibrare</w:t>
      </w:r>
      <w:r w:rsidRPr="00C03688">
        <w:rPr>
          <w:szCs w:val="24"/>
        </w:rPr>
        <w:t>.</w:t>
      </w:r>
    </w:p>
    <w:p w:rsidR="005F49AD" w:rsidRPr="00C03688" w:rsidRDefault="005F49AD" w:rsidP="005F49AD">
      <w:pPr>
        <w:rPr>
          <w:szCs w:val="24"/>
        </w:rPr>
      </w:pPr>
    </w:p>
    <w:p w:rsidR="005F49AD" w:rsidRPr="00C03688" w:rsidRDefault="005F49AD" w:rsidP="005F49AD">
      <w:pPr>
        <w:rPr>
          <w:szCs w:val="24"/>
        </w:rPr>
      </w:pPr>
      <w:r w:rsidRPr="00C03688">
        <w:rPr>
          <w:szCs w:val="24"/>
        </w:rPr>
        <w:t>5.3.2. Energia electrică de echilibrare livrată se determină separat:</w:t>
      </w:r>
    </w:p>
    <w:p w:rsidR="005F49AD" w:rsidRPr="00C03688" w:rsidRDefault="005F49AD" w:rsidP="005F49AD">
      <w:pPr>
        <w:rPr>
          <w:szCs w:val="24"/>
        </w:rPr>
      </w:pPr>
      <w:r w:rsidRPr="00C03688">
        <w:rPr>
          <w:szCs w:val="24"/>
        </w:rPr>
        <w:t>a) pe tip de produs standard: RRFm și RI;</w:t>
      </w:r>
    </w:p>
    <w:p w:rsidR="005F49AD" w:rsidRPr="00C03688" w:rsidRDefault="005F49AD" w:rsidP="005F49AD">
      <w:pPr>
        <w:rPr>
          <w:szCs w:val="24"/>
        </w:rPr>
      </w:pPr>
      <w:r w:rsidRPr="00C03688">
        <w:rPr>
          <w:szCs w:val="24"/>
        </w:rPr>
        <w:t>b) pe direcție de reglaj: creștere de putere și reducere de putere;</w:t>
      </w:r>
    </w:p>
    <w:p w:rsidR="005F49AD" w:rsidRPr="00C03688" w:rsidRDefault="005F49AD" w:rsidP="005F49AD">
      <w:pPr>
        <w:rPr>
          <w:szCs w:val="24"/>
        </w:rPr>
      </w:pPr>
      <w:r w:rsidRPr="00C03688">
        <w:rPr>
          <w:szCs w:val="24"/>
        </w:rPr>
        <w:t>c) pentru fiecare UFR/GFR și pentru fiecare IE.</w:t>
      </w:r>
    </w:p>
    <w:p w:rsidR="005F49AD" w:rsidRPr="00C03688" w:rsidRDefault="005F49AD" w:rsidP="005F49AD">
      <w:pPr>
        <w:rPr>
          <w:szCs w:val="24"/>
        </w:rPr>
      </w:pPr>
    </w:p>
    <w:p w:rsidR="00E906D4" w:rsidRPr="00C03688" w:rsidRDefault="00E906D4" w:rsidP="005F49AD">
      <w:pPr>
        <w:rPr>
          <w:szCs w:val="24"/>
        </w:rPr>
      </w:pPr>
      <w:r w:rsidRPr="00C03688">
        <w:rPr>
          <w:szCs w:val="24"/>
        </w:rPr>
        <w:t xml:space="preserve">5.3.3. Pentru fiecare tranzacție validată și angajată aferentă unui produs standard, unei direcții de reglaj și unui IE, </w:t>
      </w:r>
      <w:r w:rsidR="00C429F5" w:rsidRPr="002D5A4C">
        <w:rPr>
          <w:i/>
          <w:sz w:val="28"/>
          <w:szCs w:val="28"/>
        </w:rPr>
        <w:t>E</w:t>
      </w:r>
      <w:r w:rsidR="00C429F5" w:rsidRPr="002D5A4C">
        <w:rPr>
          <w:i/>
          <w:sz w:val="28"/>
          <w:szCs w:val="28"/>
          <w:vertAlign w:val="subscript"/>
        </w:rPr>
        <w:t>ech</w:t>
      </w:r>
      <w:r w:rsidR="00C429F5" w:rsidRPr="002D5A4C">
        <w:rPr>
          <w:i/>
          <w:sz w:val="28"/>
          <w:szCs w:val="28"/>
        </w:rPr>
        <w:t>(IE)</w:t>
      </w:r>
      <w:r w:rsidR="00C429F5" w:rsidRPr="002D5A4C">
        <w:rPr>
          <w:szCs w:val="24"/>
        </w:rPr>
        <w:t xml:space="preserve"> </w:t>
      </w:r>
      <w:r w:rsidRPr="00C03688">
        <w:rPr>
          <w:szCs w:val="24"/>
        </w:rPr>
        <w:t>se determină pe baza cantității activate validate, conform dispoziției de dispecer, ținând cont de profilul standardizat aferent activării.</w:t>
      </w:r>
    </w:p>
    <w:p w:rsidR="005F49AD" w:rsidRPr="00C03688" w:rsidRDefault="005F49AD" w:rsidP="005F49AD">
      <w:pPr>
        <w:rPr>
          <w:szCs w:val="24"/>
        </w:rPr>
      </w:pPr>
    </w:p>
    <w:p w:rsidR="00B37366" w:rsidRPr="00C03688" w:rsidRDefault="005F49AD" w:rsidP="005F49AD">
      <w:pPr>
        <w:rPr>
          <w:szCs w:val="24"/>
        </w:rPr>
      </w:pPr>
      <w:r w:rsidRPr="00C03688">
        <w:rPr>
          <w:szCs w:val="24"/>
        </w:rPr>
        <w:t xml:space="preserve">5.3.4. </w:t>
      </w:r>
      <w:r w:rsidR="00B37366" w:rsidRPr="00C03688">
        <w:rPr>
          <w:szCs w:val="24"/>
        </w:rPr>
        <w:t>În cazul activărilor programate ale produsului standard RRFm, cantitatea livrată se determină pe baza unui profil dreptunghiular standardizat care începe la începutul intervalului de echilibrare pentru care a fost dispusă activarea, are puterea egală cu cantitatea activată validată și durata egală cu durata intervalului de echilibrare. Cantitatea livrată se atribuie integral intervalului de echilibrare pentru care activarea a fost dispusă, conform parametrilor tranzacției validate și angajate.</w:t>
      </w:r>
    </w:p>
    <w:p w:rsidR="007A21AC" w:rsidRPr="00C03688" w:rsidRDefault="007A21AC" w:rsidP="005F49AD">
      <w:pPr>
        <w:rPr>
          <w:szCs w:val="24"/>
        </w:rPr>
      </w:pPr>
    </w:p>
    <w:p w:rsidR="007A21AC" w:rsidRPr="00C03688" w:rsidRDefault="007A21AC" w:rsidP="007A21AC">
      <w:pPr>
        <w:rPr>
          <w:szCs w:val="24"/>
        </w:rPr>
      </w:pPr>
      <w:r w:rsidRPr="00C03688">
        <w:rPr>
          <w:szCs w:val="24"/>
        </w:rPr>
        <w:lastRenderedPageBreak/>
        <w:t>Energia electrică de echilibrare aferentă activării programate se calculează pentru intervalul de echilibrare în care a fost validată activarea, conform relației:</w:t>
      </w:r>
    </w:p>
    <w:p w:rsidR="007A21AC" w:rsidRPr="00C03688" w:rsidRDefault="007A21AC" w:rsidP="007A21AC">
      <w:pPr>
        <w:rPr>
          <w:szCs w:val="24"/>
        </w:rPr>
      </w:pPr>
    </w:p>
    <w:p w:rsidR="007A21AC" w:rsidRPr="00C03688" w:rsidRDefault="0050446F" w:rsidP="007A21AC">
      <w:pPr>
        <w:rPr>
          <w:szCs w:val="24"/>
        </w:rPr>
      </w:pPr>
      <w:r w:rsidRPr="00C03688">
        <w:rPr>
          <w:i/>
          <w:sz w:val="28"/>
          <w:szCs w:val="28"/>
        </w:rPr>
        <w:t>E</w:t>
      </w:r>
      <w:r w:rsidRPr="00C03688">
        <w:rPr>
          <w:i/>
          <w:sz w:val="28"/>
          <w:szCs w:val="28"/>
          <w:vertAlign w:val="subscript"/>
        </w:rPr>
        <w:t>ech</w:t>
      </w:r>
      <w:r w:rsidRPr="00C03688">
        <w:rPr>
          <w:i/>
          <w:sz w:val="28"/>
          <w:szCs w:val="28"/>
        </w:rPr>
        <w:t>(IE)</w:t>
      </w:r>
      <w:r w:rsidR="007A21AC" w:rsidRPr="00C03688">
        <w:rPr>
          <w:szCs w:val="24"/>
        </w:rPr>
        <w:t xml:space="preserve"> = P × T</w:t>
      </w:r>
    </w:p>
    <w:p w:rsidR="007A21AC" w:rsidRPr="00C03688" w:rsidRDefault="007A21AC" w:rsidP="007A21AC">
      <w:pPr>
        <w:rPr>
          <w:szCs w:val="24"/>
        </w:rPr>
      </w:pPr>
    </w:p>
    <w:p w:rsidR="007A21AC" w:rsidRPr="00C03688" w:rsidRDefault="007A21AC" w:rsidP="007A21AC">
      <w:pPr>
        <w:rPr>
          <w:szCs w:val="24"/>
        </w:rPr>
      </w:pPr>
      <w:r w:rsidRPr="00C03688">
        <w:rPr>
          <w:szCs w:val="24"/>
        </w:rPr>
        <w:t>unde:</w:t>
      </w:r>
    </w:p>
    <w:p w:rsidR="007A21AC" w:rsidRPr="00C03688" w:rsidRDefault="007A21AC" w:rsidP="007A21AC">
      <w:pPr>
        <w:rPr>
          <w:szCs w:val="24"/>
        </w:rPr>
      </w:pPr>
    </w:p>
    <w:p w:rsidR="007A21AC" w:rsidRPr="00C03688" w:rsidRDefault="00D777DA" w:rsidP="007A21AC">
      <w:pPr>
        <w:rPr>
          <w:szCs w:val="24"/>
        </w:rPr>
      </w:pPr>
      <w:r w:rsidRPr="00C03688">
        <w:rPr>
          <w:i/>
          <w:sz w:val="28"/>
          <w:szCs w:val="28"/>
        </w:rPr>
        <w:t>E</w:t>
      </w:r>
      <w:r w:rsidRPr="00C03688">
        <w:rPr>
          <w:i/>
          <w:sz w:val="28"/>
          <w:szCs w:val="28"/>
          <w:vertAlign w:val="subscript"/>
        </w:rPr>
        <w:t>ech</w:t>
      </w:r>
      <w:r w:rsidRPr="00C03688">
        <w:rPr>
          <w:i/>
          <w:sz w:val="28"/>
          <w:szCs w:val="28"/>
        </w:rPr>
        <w:t>(IE)</w:t>
      </w:r>
      <w:r w:rsidRPr="00C03688">
        <w:rPr>
          <w:szCs w:val="24"/>
        </w:rPr>
        <w:t xml:space="preserve"> </w:t>
      </w:r>
      <w:r w:rsidR="007A21AC" w:rsidRPr="00C03688">
        <w:rPr>
          <w:szCs w:val="24"/>
        </w:rPr>
        <w:t>– energia electrică de echilibrare livrată [MWh];</w:t>
      </w:r>
    </w:p>
    <w:p w:rsidR="007A21AC" w:rsidRPr="00C03688" w:rsidRDefault="007A21AC" w:rsidP="007A21AC">
      <w:pPr>
        <w:rPr>
          <w:szCs w:val="24"/>
        </w:rPr>
      </w:pPr>
      <w:r w:rsidRPr="00C03688">
        <w:rPr>
          <w:szCs w:val="24"/>
        </w:rPr>
        <w:t>P</w:t>
      </w:r>
      <w:r w:rsidR="006421A0" w:rsidRPr="00C03688">
        <w:rPr>
          <w:szCs w:val="24"/>
        </w:rPr>
        <w:t xml:space="preserve"> </w:t>
      </w:r>
      <w:r w:rsidRPr="00C03688">
        <w:rPr>
          <w:szCs w:val="24"/>
        </w:rPr>
        <w:t>– puterea activată validată [MW];</w:t>
      </w:r>
    </w:p>
    <w:p w:rsidR="007A21AC" w:rsidRPr="00C03688" w:rsidRDefault="00A16FBD" w:rsidP="007A21AC">
      <w:pPr>
        <w:rPr>
          <w:szCs w:val="24"/>
        </w:rPr>
      </w:pPr>
      <w:r w:rsidRPr="00C03688">
        <w:rPr>
          <w:szCs w:val="24"/>
        </w:rPr>
        <w:t>T – durata intervalului de echilibrare, egală cu 0,25 h.</w:t>
      </w:r>
    </w:p>
    <w:p w:rsidR="007A21AC" w:rsidRPr="00C03688" w:rsidRDefault="007A21AC" w:rsidP="007A21AC">
      <w:pPr>
        <w:rPr>
          <w:szCs w:val="24"/>
        </w:rPr>
      </w:pPr>
    </w:p>
    <w:p w:rsidR="007A21AC" w:rsidRPr="00C03688" w:rsidRDefault="007A21AC" w:rsidP="007A21AC">
      <w:pPr>
        <w:rPr>
          <w:szCs w:val="24"/>
        </w:rPr>
      </w:pPr>
      <w:r w:rsidRPr="00C03688">
        <w:rPr>
          <w:szCs w:val="24"/>
        </w:rPr>
        <w:t xml:space="preserve">Energia electrică de echilibrare aferentă unei activări programate </w:t>
      </w:r>
      <w:r w:rsidR="00D85D6B" w:rsidRPr="00C03688">
        <w:rPr>
          <w:szCs w:val="24"/>
        </w:rPr>
        <w:t>RRFm</w:t>
      </w:r>
      <w:r w:rsidR="00D85D6B" w:rsidRPr="00C03688">
        <w:rPr>
          <w:szCs w:val="24"/>
        </w:rPr>
        <w:t xml:space="preserve"> </w:t>
      </w:r>
      <w:r w:rsidRPr="00C03688">
        <w:rPr>
          <w:szCs w:val="24"/>
        </w:rPr>
        <w:t xml:space="preserve">se atribuie integral intervalului de </w:t>
      </w:r>
      <w:r w:rsidR="0004040D" w:rsidRPr="00C03688">
        <w:rPr>
          <w:szCs w:val="24"/>
        </w:rPr>
        <w:t xml:space="preserve">echilibrare </w:t>
      </w:r>
      <w:r w:rsidRPr="00C03688">
        <w:rPr>
          <w:szCs w:val="24"/>
        </w:rPr>
        <w:t>pentru care activarea a fost dispusă.</w:t>
      </w:r>
    </w:p>
    <w:p w:rsidR="007A21AC" w:rsidRPr="00C03688" w:rsidRDefault="007A21AC" w:rsidP="007A21AC">
      <w:pPr>
        <w:rPr>
          <w:szCs w:val="24"/>
        </w:rPr>
      </w:pPr>
    </w:p>
    <w:p w:rsidR="007A21AC" w:rsidRPr="00C03688" w:rsidRDefault="00A37E25" w:rsidP="007A21AC">
      <w:pPr>
        <w:rPr>
          <w:szCs w:val="24"/>
        </w:rPr>
      </w:pPr>
      <w:bookmarkStart w:id="31" w:name="_GoBack"/>
      <w:r w:rsidRPr="005F6A3F">
        <w:rPr>
          <w:noProof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271020D" wp14:editId="546893F9">
            <wp:simplePos x="0" y="0"/>
            <wp:positionH relativeFrom="margin">
              <wp:align>left</wp:align>
            </wp:positionH>
            <wp:positionV relativeFrom="paragraph">
              <wp:posOffset>551180</wp:posOffset>
            </wp:positionV>
            <wp:extent cx="6166485" cy="4737100"/>
            <wp:effectExtent l="0" t="0" r="5715" b="6350"/>
            <wp:wrapTopAndBottom/>
            <wp:docPr id="3" name="Рисунок 3" descr="D:\Downloads\mF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mFR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485" cy="473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1"/>
      <w:r w:rsidR="007A21AC" w:rsidRPr="00C03688">
        <w:rPr>
          <w:szCs w:val="24"/>
        </w:rPr>
        <w:t xml:space="preserve">Profilul de livrare utilizat la determinarea energiei electrice de echilibrare este considerat </w:t>
      </w:r>
      <w:r w:rsidR="00757688" w:rsidRPr="00C03688">
        <w:rPr>
          <w:szCs w:val="24"/>
        </w:rPr>
        <w:t>dreptunghiular</w:t>
      </w:r>
      <w:r w:rsidR="007A21AC" w:rsidRPr="00C03688">
        <w:rPr>
          <w:szCs w:val="24"/>
        </w:rPr>
        <w:t>, cu putere constantă egală cu puterea activată pe întreaga durată standard a produsului.</w:t>
      </w:r>
    </w:p>
    <w:p w:rsidR="00B85D8F" w:rsidRPr="00C03688" w:rsidRDefault="00B85D8F" w:rsidP="007A21AC">
      <w:pPr>
        <w:rPr>
          <w:szCs w:val="24"/>
        </w:rPr>
      </w:pPr>
    </w:p>
    <w:p w:rsidR="005F49AD" w:rsidRPr="00C03688" w:rsidRDefault="00B85D8F" w:rsidP="005F49AD">
      <w:pPr>
        <w:rPr>
          <w:szCs w:val="24"/>
        </w:rPr>
      </w:pPr>
      <w:r w:rsidRPr="00C03688">
        <w:rPr>
          <w:szCs w:val="24"/>
        </w:rPr>
        <w:t>Fig. 1. Determinarea volumului de energie remunerat în cazul activării programate</w:t>
      </w:r>
      <w:r w:rsidR="00D85D6B">
        <w:rPr>
          <w:szCs w:val="24"/>
        </w:rPr>
        <w:t xml:space="preserve"> </w:t>
      </w:r>
      <w:r w:rsidR="00D85D6B" w:rsidRPr="00C03688">
        <w:rPr>
          <w:szCs w:val="24"/>
        </w:rPr>
        <w:t>RRFm</w:t>
      </w:r>
      <w:r w:rsidR="00D85D6B">
        <w:rPr>
          <w:szCs w:val="24"/>
        </w:rPr>
        <w:t>.</w:t>
      </w:r>
    </w:p>
    <w:p w:rsidR="00B85D8F" w:rsidRPr="00C03688" w:rsidRDefault="00B85D8F" w:rsidP="005F49AD">
      <w:pPr>
        <w:rPr>
          <w:szCs w:val="24"/>
        </w:rPr>
      </w:pPr>
    </w:p>
    <w:p w:rsidR="00B05190" w:rsidRPr="00C03688" w:rsidRDefault="005F49AD" w:rsidP="005F49AD">
      <w:pPr>
        <w:rPr>
          <w:szCs w:val="24"/>
        </w:rPr>
      </w:pPr>
      <w:r w:rsidRPr="00C03688">
        <w:rPr>
          <w:szCs w:val="24"/>
        </w:rPr>
        <w:lastRenderedPageBreak/>
        <w:t>5.3.</w:t>
      </w:r>
      <w:r w:rsidR="00B3187B" w:rsidRPr="00C03688">
        <w:rPr>
          <w:szCs w:val="24"/>
        </w:rPr>
        <w:t>5</w:t>
      </w:r>
      <w:r w:rsidRPr="00C03688">
        <w:rPr>
          <w:szCs w:val="24"/>
        </w:rPr>
        <w:t xml:space="preserve">. </w:t>
      </w:r>
      <w:r w:rsidR="00B929D0" w:rsidRPr="00C03688">
        <w:rPr>
          <w:szCs w:val="24"/>
        </w:rPr>
        <w:t>Pentru procesul de înlocuire a rezervelor (RI), energia electrică de echilibrare livrată se determină pe baza unui profil dreptunghiular standardizat care începe la începutul intervalului de echilibrare pentru care a fost dispusă activarea, are puterea egală cu cantitatea activată validată și durata egală cu durata intervalului de echilibrare. Cantitatea livrată se atribuie integral intervalului de echilibrare pentru care activarea a fost dispusă, conform parametrilor tranzacției validate și angajate.</w:t>
      </w:r>
    </w:p>
    <w:p w:rsidR="00B929D0" w:rsidRPr="00C03688" w:rsidRDefault="00B929D0" w:rsidP="005F49AD">
      <w:pPr>
        <w:rPr>
          <w:szCs w:val="24"/>
        </w:rPr>
      </w:pPr>
    </w:p>
    <w:p w:rsidR="00B929D0" w:rsidRPr="00C03688" w:rsidRDefault="008627DF" w:rsidP="00B929D0">
      <w:pPr>
        <w:rPr>
          <w:szCs w:val="24"/>
        </w:rPr>
      </w:pPr>
      <w:r w:rsidRPr="00C03688">
        <w:rPr>
          <w:i/>
          <w:sz w:val="28"/>
          <w:szCs w:val="28"/>
        </w:rPr>
        <w:t>E</w:t>
      </w:r>
      <w:r w:rsidRPr="00C03688">
        <w:rPr>
          <w:i/>
          <w:sz w:val="28"/>
          <w:szCs w:val="28"/>
          <w:vertAlign w:val="subscript"/>
        </w:rPr>
        <w:t>ech</w:t>
      </w:r>
      <w:r w:rsidRPr="00C03688">
        <w:rPr>
          <w:i/>
          <w:sz w:val="28"/>
          <w:szCs w:val="28"/>
        </w:rPr>
        <w:t>(IE)</w:t>
      </w:r>
      <w:r w:rsidRPr="00C03688">
        <w:rPr>
          <w:szCs w:val="24"/>
        </w:rPr>
        <w:t xml:space="preserve"> </w:t>
      </w:r>
      <w:r w:rsidR="00B929D0" w:rsidRPr="00C03688">
        <w:rPr>
          <w:szCs w:val="24"/>
        </w:rPr>
        <w:t>= P × T</w:t>
      </w:r>
    </w:p>
    <w:p w:rsidR="00B929D0" w:rsidRPr="00C03688" w:rsidRDefault="00B929D0" w:rsidP="00B929D0">
      <w:pPr>
        <w:rPr>
          <w:szCs w:val="24"/>
        </w:rPr>
      </w:pPr>
    </w:p>
    <w:p w:rsidR="00B929D0" w:rsidRPr="00C03688" w:rsidRDefault="00B929D0" w:rsidP="00B929D0">
      <w:pPr>
        <w:rPr>
          <w:szCs w:val="24"/>
        </w:rPr>
      </w:pPr>
      <w:r w:rsidRPr="00C03688">
        <w:rPr>
          <w:szCs w:val="24"/>
        </w:rPr>
        <w:t>unde:</w:t>
      </w:r>
    </w:p>
    <w:p w:rsidR="00B929D0" w:rsidRPr="00C03688" w:rsidRDefault="00B929D0" w:rsidP="00B929D0">
      <w:pPr>
        <w:rPr>
          <w:szCs w:val="24"/>
        </w:rPr>
      </w:pPr>
    </w:p>
    <w:p w:rsidR="00B929D0" w:rsidRPr="00C03688" w:rsidRDefault="008627DF" w:rsidP="00B929D0">
      <w:pPr>
        <w:rPr>
          <w:szCs w:val="24"/>
        </w:rPr>
      </w:pPr>
      <w:r w:rsidRPr="00C03688">
        <w:rPr>
          <w:i/>
          <w:sz w:val="28"/>
          <w:szCs w:val="28"/>
        </w:rPr>
        <w:t>E</w:t>
      </w:r>
      <w:r w:rsidRPr="00C03688">
        <w:rPr>
          <w:i/>
          <w:sz w:val="28"/>
          <w:szCs w:val="28"/>
          <w:vertAlign w:val="subscript"/>
        </w:rPr>
        <w:t>ech</w:t>
      </w:r>
      <w:r w:rsidRPr="00C03688">
        <w:rPr>
          <w:i/>
          <w:sz w:val="28"/>
          <w:szCs w:val="28"/>
        </w:rPr>
        <w:t>(IE)</w:t>
      </w:r>
      <w:r w:rsidRPr="00C03688">
        <w:rPr>
          <w:szCs w:val="24"/>
        </w:rPr>
        <w:t xml:space="preserve"> </w:t>
      </w:r>
      <w:r w:rsidR="00B929D0" w:rsidRPr="00C03688">
        <w:rPr>
          <w:szCs w:val="24"/>
        </w:rPr>
        <w:t>– energia electrică de echilibrare livrată în intervalul de echilibrare IE [MWh];</w:t>
      </w:r>
    </w:p>
    <w:p w:rsidR="00B929D0" w:rsidRPr="00C03688" w:rsidRDefault="00B929D0" w:rsidP="00B929D0">
      <w:pPr>
        <w:rPr>
          <w:szCs w:val="24"/>
        </w:rPr>
      </w:pPr>
      <w:r w:rsidRPr="00C03688">
        <w:rPr>
          <w:szCs w:val="24"/>
        </w:rPr>
        <w:t>P – puterea activată validată [MW];</w:t>
      </w:r>
    </w:p>
    <w:p w:rsidR="00B929D0" w:rsidRPr="00C03688" w:rsidRDefault="00B929D0" w:rsidP="00B929D0">
      <w:pPr>
        <w:rPr>
          <w:szCs w:val="24"/>
        </w:rPr>
      </w:pPr>
      <w:r w:rsidRPr="00C03688">
        <w:rPr>
          <w:szCs w:val="24"/>
        </w:rPr>
        <w:t>T – durata intervalului de echilibrare, egală cu 0,25 h.</w:t>
      </w:r>
    </w:p>
    <w:p w:rsidR="00EA1C67" w:rsidRPr="00C03688" w:rsidRDefault="00EA1C67" w:rsidP="00B929D0">
      <w:pPr>
        <w:rPr>
          <w:szCs w:val="24"/>
        </w:rPr>
      </w:pPr>
    </w:p>
    <w:p w:rsidR="000F1302" w:rsidRPr="00C03688" w:rsidRDefault="00260B8D" w:rsidP="00EA1C67">
      <w:pPr>
        <w:rPr>
          <w:szCs w:val="24"/>
        </w:rPr>
      </w:pPr>
      <w:r w:rsidRPr="00C03688">
        <w:rPr>
          <w:szCs w:val="24"/>
        </w:rPr>
        <w:t>Energia electrică de echilibrare aferentă activării RI se atribuie integral intervalului de echilibrare pentru care activarea a fost dispusă.</w:t>
      </w:r>
    </w:p>
    <w:p w:rsidR="00260B8D" w:rsidRPr="00C03688" w:rsidRDefault="00260B8D" w:rsidP="00EA1C67">
      <w:pPr>
        <w:rPr>
          <w:szCs w:val="24"/>
        </w:rPr>
      </w:pPr>
    </w:p>
    <w:p w:rsidR="00EA1C67" w:rsidRPr="00C03688" w:rsidRDefault="00EA1C67" w:rsidP="00EA1C67">
      <w:pPr>
        <w:rPr>
          <w:szCs w:val="24"/>
        </w:rPr>
      </w:pPr>
      <w:r w:rsidRPr="00C03688">
        <w:rPr>
          <w:szCs w:val="24"/>
        </w:rPr>
        <w:t>Profilul de livrare utilizat la determinarea energiei electrice de echilibrare este considerat dreptunghiular, cu putere constantă egală cu puterea activată pe întreaga durată standard a produsului.</w:t>
      </w:r>
    </w:p>
    <w:p w:rsidR="005F49AD" w:rsidRPr="00C03688" w:rsidRDefault="005F49AD" w:rsidP="005F49AD">
      <w:pPr>
        <w:rPr>
          <w:szCs w:val="24"/>
        </w:rPr>
      </w:pPr>
    </w:p>
    <w:p w:rsidR="005F49AD" w:rsidRDefault="005F49AD" w:rsidP="005F49AD">
      <w:pPr>
        <w:rPr>
          <w:szCs w:val="24"/>
        </w:rPr>
      </w:pPr>
      <w:r w:rsidRPr="00C03688">
        <w:rPr>
          <w:szCs w:val="24"/>
        </w:rPr>
        <w:t>5.3.</w:t>
      </w:r>
      <w:r w:rsidR="00ED7355" w:rsidRPr="00C03688">
        <w:rPr>
          <w:szCs w:val="24"/>
        </w:rPr>
        <w:t>6</w:t>
      </w:r>
      <w:r w:rsidRPr="00C03688">
        <w:rPr>
          <w:szCs w:val="24"/>
        </w:rPr>
        <w:t>. Profilul dreptunghiular standardizat reprezintă modelul utilizat pentru determinarea energiei electrice de echilibrare livrate în scopul decontării și nu reprezintă reconstrucția profilului fizic efectiv al activării.</w:t>
      </w: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  <w:r w:rsidRPr="00A37E25">
        <w:rPr>
          <w:szCs w:val="24"/>
        </w:rPr>
        <w:t xml:space="preserve">Fig. </w:t>
      </w:r>
      <w:r>
        <w:rPr>
          <w:szCs w:val="24"/>
        </w:rPr>
        <w:t>2</w:t>
      </w:r>
      <w:r w:rsidRPr="00A37E25">
        <w:rPr>
          <w:szCs w:val="24"/>
        </w:rPr>
        <w:t>. Determinarea volumului de energie remunerat în cazul activării programate R</w:t>
      </w:r>
      <w:r>
        <w:rPr>
          <w:szCs w:val="24"/>
        </w:rPr>
        <w:t>I</w:t>
      </w:r>
      <w:r w:rsidRPr="00A37E25">
        <w:rPr>
          <w:szCs w:val="24"/>
        </w:rPr>
        <w:t>.</w:t>
      </w:r>
      <w:r w:rsidRPr="00A37E25">
        <w:rPr>
          <w:noProof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184150</wp:posOffset>
            </wp:positionV>
            <wp:extent cx="6151245" cy="5299710"/>
            <wp:effectExtent l="0" t="0" r="1905" b="0"/>
            <wp:wrapTopAndBottom/>
            <wp:docPr id="7" name="Рисунок 7" descr="d:\Downloads\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wnloads\R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529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A37E25" w:rsidRDefault="00A37E25" w:rsidP="005F49AD">
      <w:pPr>
        <w:rPr>
          <w:szCs w:val="24"/>
        </w:rPr>
      </w:pPr>
    </w:p>
    <w:p w:rsidR="005F49AD" w:rsidRPr="00C03688" w:rsidRDefault="005F49AD" w:rsidP="005F49AD">
      <w:pPr>
        <w:rPr>
          <w:szCs w:val="24"/>
        </w:rPr>
      </w:pPr>
      <w:r w:rsidRPr="00C03688">
        <w:rPr>
          <w:szCs w:val="24"/>
        </w:rPr>
        <w:t>5.3.</w:t>
      </w:r>
      <w:r w:rsidR="00ED7355" w:rsidRPr="00C03688">
        <w:rPr>
          <w:szCs w:val="24"/>
        </w:rPr>
        <w:t>7</w:t>
      </w:r>
      <w:r w:rsidRPr="00C03688">
        <w:rPr>
          <w:szCs w:val="24"/>
        </w:rPr>
        <w:t>. Pentru fiecare participant la PEE cu UFR/GFR care au participat în procesul de restabilire manuală a frecvenței și/sau procesul de înlocuire a rezervelor în IE, se determină separat, pentru fiecare produs standard și pentru fiecare direcție de reglaj:</w:t>
      </w:r>
    </w:p>
    <w:p w:rsidR="005F49AD" w:rsidRPr="00C03688" w:rsidRDefault="005F49AD" w:rsidP="005F49AD">
      <w:pPr>
        <w:rPr>
          <w:szCs w:val="24"/>
        </w:rPr>
      </w:pPr>
      <w:r w:rsidRPr="00C03688">
        <w:rPr>
          <w:szCs w:val="24"/>
        </w:rPr>
        <w:t xml:space="preserve">– </w:t>
      </w:r>
      <w:r w:rsidR="003A6995">
        <w:rPr>
          <w:szCs w:val="24"/>
        </w:rPr>
        <w:t xml:space="preserve">  </w:t>
      </w:r>
      <w:r w:rsidR="00AA6580" w:rsidRPr="00C03688">
        <w:rPr>
          <w:i/>
          <w:sz w:val="28"/>
          <w:szCs w:val="28"/>
        </w:rPr>
        <w:t>E</w:t>
      </w:r>
      <w:r w:rsidR="00AA6580" w:rsidRPr="00C03688">
        <w:rPr>
          <w:i/>
          <w:sz w:val="28"/>
          <w:szCs w:val="28"/>
          <w:vertAlign w:val="subscript"/>
        </w:rPr>
        <w:t>ech</w:t>
      </w:r>
      <w:r w:rsidR="00AA6580" w:rsidRPr="00C03688">
        <w:rPr>
          <w:i/>
          <w:sz w:val="28"/>
          <w:szCs w:val="28"/>
        </w:rPr>
        <w:t>(</w:t>
      </w:r>
      <w:r w:rsidR="0040224F" w:rsidRPr="00C03688">
        <w:rPr>
          <w:i/>
          <w:sz w:val="28"/>
          <w:szCs w:val="28"/>
        </w:rPr>
        <w:t>IE</w:t>
      </w:r>
      <w:r w:rsidR="00AA6580" w:rsidRPr="00C03688">
        <w:rPr>
          <w:i/>
          <w:sz w:val="28"/>
          <w:szCs w:val="28"/>
        </w:rPr>
        <w:t>)</w:t>
      </w:r>
      <w:r w:rsidR="00AA6580" w:rsidRPr="00C03688">
        <w:rPr>
          <w:i/>
          <w:sz w:val="28"/>
          <w:szCs w:val="28"/>
          <w:vertAlign w:val="subscript"/>
        </w:rPr>
        <w:t>cres</w:t>
      </w:r>
      <w:r w:rsidR="00AA6580" w:rsidRPr="00C03688">
        <w:rPr>
          <w:szCs w:val="24"/>
        </w:rPr>
        <w:t xml:space="preserve">   </w:t>
      </w:r>
      <w:r w:rsidRPr="00C03688">
        <w:rPr>
          <w:szCs w:val="24"/>
        </w:rPr>
        <w:t xml:space="preserve">reprezintă suma </w:t>
      </w:r>
      <w:r w:rsidR="0040224F" w:rsidRPr="00C03688">
        <w:rPr>
          <w:i/>
          <w:sz w:val="28"/>
          <w:szCs w:val="28"/>
        </w:rPr>
        <w:t>E</w:t>
      </w:r>
      <w:r w:rsidR="0040224F" w:rsidRPr="00C03688">
        <w:rPr>
          <w:i/>
          <w:sz w:val="28"/>
          <w:szCs w:val="28"/>
          <w:vertAlign w:val="subscript"/>
        </w:rPr>
        <w:t>ech</w:t>
      </w:r>
      <w:r w:rsidR="0040224F" w:rsidRPr="00C03688">
        <w:rPr>
          <w:i/>
          <w:sz w:val="28"/>
          <w:szCs w:val="28"/>
        </w:rPr>
        <w:t>(IE)</w:t>
      </w:r>
      <w:r w:rsidRPr="00C03688">
        <w:rPr>
          <w:szCs w:val="24"/>
        </w:rPr>
        <w:t xml:space="preserve"> la creștere de putere pentru toate UFR/GFR ale respectivului participant la PEE;</w:t>
      </w:r>
    </w:p>
    <w:p w:rsidR="005F49AD" w:rsidRDefault="005F49AD" w:rsidP="005F49AD">
      <w:pPr>
        <w:rPr>
          <w:szCs w:val="24"/>
        </w:rPr>
      </w:pPr>
      <w:r w:rsidRPr="00C03688">
        <w:rPr>
          <w:szCs w:val="24"/>
        </w:rPr>
        <w:t xml:space="preserve">– </w:t>
      </w:r>
      <w:r w:rsidR="003A6995">
        <w:rPr>
          <w:szCs w:val="24"/>
        </w:rPr>
        <w:t xml:space="preserve">  </w:t>
      </w:r>
      <w:r w:rsidR="0040224F" w:rsidRPr="00C03688">
        <w:rPr>
          <w:i/>
          <w:sz w:val="28"/>
          <w:szCs w:val="28"/>
        </w:rPr>
        <w:t>E</w:t>
      </w:r>
      <w:r w:rsidR="0040224F" w:rsidRPr="00C03688">
        <w:rPr>
          <w:i/>
          <w:sz w:val="28"/>
          <w:szCs w:val="28"/>
          <w:vertAlign w:val="subscript"/>
        </w:rPr>
        <w:t>ech</w:t>
      </w:r>
      <w:r w:rsidR="0040224F" w:rsidRPr="00C03688">
        <w:rPr>
          <w:i/>
          <w:sz w:val="28"/>
          <w:szCs w:val="28"/>
        </w:rPr>
        <w:t>(IE)</w:t>
      </w:r>
      <w:r w:rsidR="0040224F" w:rsidRPr="00C03688">
        <w:rPr>
          <w:i/>
          <w:sz w:val="28"/>
          <w:szCs w:val="28"/>
          <w:vertAlign w:val="subscript"/>
        </w:rPr>
        <w:t>red</w:t>
      </w:r>
      <w:r w:rsidR="0040224F" w:rsidRPr="00C03688">
        <w:rPr>
          <w:szCs w:val="24"/>
        </w:rPr>
        <w:t xml:space="preserve">    </w:t>
      </w:r>
      <w:r w:rsidRPr="00C03688">
        <w:rPr>
          <w:szCs w:val="24"/>
        </w:rPr>
        <w:t xml:space="preserve">reprezintă suma </w:t>
      </w:r>
      <w:r w:rsidR="0040224F" w:rsidRPr="00C03688">
        <w:rPr>
          <w:i/>
          <w:sz w:val="28"/>
          <w:szCs w:val="28"/>
        </w:rPr>
        <w:t>E</w:t>
      </w:r>
      <w:r w:rsidR="0040224F" w:rsidRPr="00C03688">
        <w:rPr>
          <w:i/>
          <w:sz w:val="28"/>
          <w:szCs w:val="28"/>
          <w:vertAlign w:val="subscript"/>
        </w:rPr>
        <w:t>ech</w:t>
      </w:r>
      <w:r w:rsidR="0040224F" w:rsidRPr="00C03688">
        <w:rPr>
          <w:i/>
          <w:sz w:val="28"/>
          <w:szCs w:val="28"/>
        </w:rPr>
        <w:t>(IE)</w:t>
      </w:r>
      <w:r w:rsidR="0040224F" w:rsidRPr="00C03688">
        <w:rPr>
          <w:szCs w:val="24"/>
        </w:rPr>
        <w:t xml:space="preserve"> </w:t>
      </w:r>
      <w:r w:rsidRPr="00C03688">
        <w:rPr>
          <w:szCs w:val="24"/>
        </w:rPr>
        <w:t xml:space="preserve"> la reducere de putere pentru toate UFR/GFR ale respectivului participant la PEE.</w:t>
      </w:r>
    </w:p>
    <w:p w:rsidR="00910B10" w:rsidRPr="002D5A4C" w:rsidRDefault="00910B10" w:rsidP="00925708">
      <w:pPr>
        <w:spacing w:before="60" w:line="276" w:lineRule="auto"/>
        <w:jc w:val="both"/>
        <w:rPr>
          <w:szCs w:val="24"/>
        </w:rPr>
      </w:pPr>
      <w:r w:rsidRPr="002D5A4C">
        <w:rPr>
          <w:szCs w:val="24"/>
        </w:rPr>
        <w:lastRenderedPageBreak/>
        <w:t>Energi</w:t>
      </w:r>
      <w:r>
        <w:rPr>
          <w:szCs w:val="24"/>
        </w:rPr>
        <w:t xml:space="preserve">e </w:t>
      </w:r>
      <w:r w:rsidRPr="002D5A4C">
        <w:rPr>
          <w:szCs w:val="24"/>
        </w:rPr>
        <w:t xml:space="preserve">de echilibrare pentru un interval de dispecerizare ID </w:t>
      </w:r>
      <w:r w:rsidRPr="002D5A4C">
        <w:rPr>
          <w:i/>
          <w:sz w:val="28"/>
          <w:szCs w:val="28"/>
        </w:rPr>
        <w:t>E</w:t>
      </w:r>
      <w:r w:rsidRPr="002D5A4C">
        <w:rPr>
          <w:i/>
          <w:sz w:val="28"/>
          <w:szCs w:val="28"/>
          <w:vertAlign w:val="subscript"/>
        </w:rPr>
        <w:t>ech</w:t>
      </w:r>
      <w:r w:rsidRPr="002D5A4C">
        <w:rPr>
          <w:i/>
          <w:sz w:val="28"/>
          <w:szCs w:val="28"/>
        </w:rPr>
        <w:t>(I</w:t>
      </w:r>
      <w:r>
        <w:rPr>
          <w:i/>
          <w:sz w:val="28"/>
          <w:szCs w:val="28"/>
        </w:rPr>
        <w:t>D</w:t>
      </w:r>
      <w:r w:rsidRPr="002D5A4C">
        <w:rPr>
          <w:i/>
          <w:sz w:val="28"/>
          <w:szCs w:val="28"/>
        </w:rPr>
        <w:t>)</w:t>
      </w:r>
      <w:r w:rsidRPr="002D5A4C">
        <w:rPr>
          <w:szCs w:val="24"/>
        </w:rPr>
        <w:t xml:space="preserve"> se va determina ca suma energiilor de echil</w:t>
      </w:r>
      <w:r>
        <w:rPr>
          <w:szCs w:val="24"/>
        </w:rPr>
        <w:t>ibr</w:t>
      </w:r>
      <w:r w:rsidRPr="002D5A4C">
        <w:rPr>
          <w:szCs w:val="24"/>
        </w:rPr>
        <w:t xml:space="preserve">are </w:t>
      </w:r>
      <w:r>
        <w:rPr>
          <w:szCs w:val="24"/>
        </w:rPr>
        <w:t xml:space="preserve">pentru fiecare interval de echilibrare </w:t>
      </w:r>
      <w:r w:rsidRPr="002D5A4C">
        <w:rPr>
          <w:i/>
          <w:sz w:val="28"/>
          <w:szCs w:val="28"/>
        </w:rPr>
        <w:t>E</w:t>
      </w:r>
      <w:r w:rsidRPr="002D5A4C">
        <w:rPr>
          <w:i/>
          <w:sz w:val="28"/>
          <w:szCs w:val="28"/>
          <w:vertAlign w:val="subscript"/>
        </w:rPr>
        <w:t>ech</w:t>
      </w:r>
      <w:r w:rsidRPr="002D5A4C">
        <w:rPr>
          <w:i/>
          <w:sz w:val="28"/>
          <w:szCs w:val="28"/>
        </w:rPr>
        <w:t>(I</w:t>
      </w:r>
      <w:r>
        <w:rPr>
          <w:i/>
          <w:sz w:val="28"/>
          <w:szCs w:val="28"/>
        </w:rPr>
        <w:t>E</w:t>
      </w:r>
      <w:r w:rsidRPr="002D5A4C">
        <w:rPr>
          <w:i/>
          <w:sz w:val="28"/>
          <w:szCs w:val="28"/>
        </w:rPr>
        <w:t>)</w:t>
      </w:r>
      <w:r w:rsidRPr="002D5A4C">
        <w:rPr>
          <w:szCs w:val="24"/>
        </w:rPr>
        <w:t xml:space="preserve"> </w:t>
      </w:r>
      <w:r>
        <w:rPr>
          <w:szCs w:val="24"/>
        </w:rPr>
        <w:t xml:space="preserve"> care formează acest inteval de dispecerizare ID.</w:t>
      </w:r>
    </w:p>
    <w:p w:rsidR="00910B10" w:rsidRPr="00C03688" w:rsidRDefault="00910B10" w:rsidP="005F49AD">
      <w:pPr>
        <w:rPr>
          <w:szCs w:val="24"/>
        </w:rPr>
      </w:pPr>
    </w:p>
    <w:p w:rsidR="00F60AC7" w:rsidRPr="00C03688" w:rsidRDefault="00F60AC7" w:rsidP="00732430">
      <w:pPr>
        <w:rPr>
          <w:szCs w:val="24"/>
        </w:rPr>
      </w:pPr>
    </w:p>
    <w:p w:rsidR="00656D00" w:rsidRPr="00925708" w:rsidRDefault="00656D00">
      <w:pPr>
        <w:pStyle w:val="1"/>
        <w:spacing w:after="240"/>
        <w:rPr>
          <w:szCs w:val="24"/>
          <w:lang w:val="ro-RO"/>
        </w:rPr>
      </w:pPr>
      <w:bookmarkStart w:id="32" w:name="_Toc198888745"/>
      <w:bookmarkStart w:id="33" w:name="_Toc208850239"/>
      <w:r w:rsidRPr="00925708">
        <w:rPr>
          <w:szCs w:val="24"/>
          <w:lang w:val="ro-RO"/>
        </w:rPr>
        <w:t>6. RESPONSABILITĂŢI</w:t>
      </w:r>
      <w:bookmarkEnd w:id="32"/>
      <w:bookmarkEnd w:id="33"/>
    </w:p>
    <w:p w:rsidR="00955B15" w:rsidRPr="00C03688" w:rsidRDefault="00955B15" w:rsidP="00BE71FF">
      <w:pPr>
        <w:widowControl w:val="0"/>
        <w:spacing w:line="276" w:lineRule="auto"/>
        <w:jc w:val="both"/>
        <w:rPr>
          <w:rFonts w:cs="Arial"/>
          <w:b/>
          <w:bCs/>
          <w:szCs w:val="24"/>
        </w:rPr>
      </w:pPr>
      <w:r w:rsidRPr="00C03688">
        <w:rPr>
          <w:rFonts w:cs="Arial"/>
          <w:b/>
          <w:bCs/>
          <w:szCs w:val="24"/>
        </w:rPr>
        <w:t>6.1.</w:t>
      </w:r>
      <w:r w:rsidR="00FA57AB" w:rsidRPr="00C03688">
        <w:rPr>
          <w:rFonts w:cs="Arial"/>
          <w:b/>
          <w:bCs/>
          <w:szCs w:val="24"/>
        </w:rPr>
        <w:tab/>
      </w:r>
      <w:r w:rsidR="009A3213" w:rsidRPr="00C03688">
        <w:rPr>
          <w:rFonts w:cs="Arial"/>
          <w:b/>
          <w:bCs/>
          <w:szCs w:val="24"/>
        </w:rPr>
        <w:t>OST</w:t>
      </w:r>
    </w:p>
    <w:p w:rsidR="009A3213" w:rsidRPr="00C03688" w:rsidRDefault="009A3213" w:rsidP="00474B50">
      <w:pPr>
        <w:pStyle w:val="af3"/>
        <w:numPr>
          <w:ilvl w:val="0"/>
          <w:numId w:val="5"/>
        </w:numPr>
        <w:jc w:val="both"/>
        <w:rPr>
          <w:rFonts w:ascii="Cervino Expanded" w:eastAsia="Times New Roman" w:hAnsi="Cervino Expanded" w:cs="Arial"/>
          <w:sz w:val="24"/>
          <w:szCs w:val="24"/>
        </w:rPr>
      </w:pPr>
      <w:r w:rsidRPr="00C03688">
        <w:rPr>
          <w:rFonts w:ascii="Cervino Expanded" w:eastAsia="Times New Roman" w:hAnsi="Cervino Expanded" w:cs="Arial"/>
          <w:sz w:val="24"/>
          <w:szCs w:val="24"/>
        </w:rPr>
        <w:t>Asigură revizia prezentei proceduri, în concordanţă cu prevederile legislaţiei primare şi secundare în domeniul energiei electrice.</w:t>
      </w:r>
    </w:p>
    <w:p w:rsidR="009A3213" w:rsidRPr="00C03688" w:rsidRDefault="009A3213" w:rsidP="00474B50">
      <w:pPr>
        <w:pStyle w:val="af3"/>
        <w:numPr>
          <w:ilvl w:val="0"/>
          <w:numId w:val="5"/>
        </w:numPr>
        <w:jc w:val="both"/>
        <w:rPr>
          <w:rFonts w:ascii="Cervino Expanded" w:eastAsia="Times New Roman" w:hAnsi="Cervino Expanded" w:cs="Arial"/>
          <w:sz w:val="24"/>
          <w:szCs w:val="24"/>
        </w:rPr>
      </w:pPr>
      <w:r w:rsidRPr="00C03688">
        <w:rPr>
          <w:rFonts w:ascii="Cervino Expanded" w:eastAsia="Times New Roman" w:hAnsi="Cervino Expanded" w:cs="Arial"/>
          <w:sz w:val="24"/>
          <w:szCs w:val="24"/>
        </w:rPr>
        <w:t>Stabileşte cantităţile de energie de echilibrare efectiv realizate.</w:t>
      </w:r>
    </w:p>
    <w:p w:rsidR="00955B15" w:rsidRPr="00925708" w:rsidRDefault="00955B15">
      <w:pPr>
        <w:widowControl w:val="0"/>
        <w:spacing w:line="276" w:lineRule="auto"/>
        <w:ind w:left="709"/>
        <w:jc w:val="both"/>
        <w:rPr>
          <w:rFonts w:cs="Arial"/>
          <w:b/>
          <w:bCs/>
          <w:szCs w:val="24"/>
        </w:rPr>
      </w:pPr>
    </w:p>
    <w:p w:rsidR="00955B15" w:rsidRPr="00C03688" w:rsidRDefault="00955B15" w:rsidP="00BE71FF">
      <w:pPr>
        <w:widowControl w:val="0"/>
        <w:spacing w:line="276" w:lineRule="auto"/>
        <w:jc w:val="both"/>
        <w:rPr>
          <w:rFonts w:cs="Arial"/>
          <w:b/>
          <w:bCs/>
          <w:szCs w:val="24"/>
        </w:rPr>
      </w:pPr>
      <w:r w:rsidRPr="00C03688">
        <w:rPr>
          <w:rFonts w:cs="Arial"/>
          <w:b/>
          <w:bCs/>
          <w:szCs w:val="24"/>
        </w:rPr>
        <w:t>6.2.</w:t>
      </w:r>
      <w:r w:rsidR="00FA57AB" w:rsidRPr="00C03688">
        <w:rPr>
          <w:rFonts w:cs="Arial"/>
          <w:b/>
          <w:bCs/>
          <w:szCs w:val="24"/>
        </w:rPr>
        <w:tab/>
      </w:r>
      <w:r w:rsidR="009A3213" w:rsidRPr="00C03688">
        <w:rPr>
          <w:rFonts w:cs="Arial"/>
          <w:b/>
          <w:bCs/>
          <w:szCs w:val="24"/>
        </w:rPr>
        <w:t>Furnizorii de capacităţi pentru echilibrare</w:t>
      </w:r>
    </w:p>
    <w:p w:rsidR="009A3213" w:rsidRPr="00C03688" w:rsidRDefault="009A3213" w:rsidP="00474B50">
      <w:pPr>
        <w:pStyle w:val="af3"/>
        <w:numPr>
          <w:ilvl w:val="0"/>
          <w:numId w:val="5"/>
        </w:numPr>
        <w:jc w:val="both"/>
        <w:rPr>
          <w:rFonts w:ascii="Cervino Expanded" w:eastAsia="Times New Roman" w:hAnsi="Cervino Expanded" w:cs="Arial"/>
          <w:sz w:val="24"/>
          <w:szCs w:val="24"/>
        </w:rPr>
      </w:pPr>
      <w:r w:rsidRPr="00C03688">
        <w:rPr>
          <w:rFonts w:ascii="Cervino Expanded" w:eastAsia="Times New Roman" w:hAnsi="Cervino Expanded" w:cs="Arial"/>
          <w:sz w:val="24"/>
          <w:szCs w:val="24"/>
        </w:rPr>
        <w:t>Ofertează în piața energiei electrice de echilibrare cel puțin la nivelul volumelor contractate în piața de capacități pentru echilibrare conform contract</w:t>
      </w:r>
      <w:r w:rsidR="0055498E" w:rsidRPr="00C03688">
        <w:rPr>
          <w:rFonts w:ascii="Cervino Expanded" w:eastAsia="Times New Roman" w:hAnsi="Cervino Expanded" w:cs="Arial"/>
          <w:sz w:val="24"/>
          <w:szCs w:val="24"/>
        </w:rPr>
        <w:t>elor</w:t>
      </w:r>
      <w:r w:rsidRPr="00C03688">
        <w:rPr>
          <w:rFonts w:ascii="Cervino Expanded" w:eastAsia="Times New Roman" w:hAnsi="Cervino Expanded" w:cs="Arial"/>
          <w:sz w:val="24"/>
          <w:szCs w:val="24"/>
        </w:rPr>
        <w:t>.</w:t>
      </w:r>
    </w:p>
    <w:p w:rsidR="009A3213" w:rsidRPr="00C03688" w:rsidRDefault="009A3213" w:rsidP="00474B50">
      <w:pPr>
        <w:pStyle w:val="af3"/>
        <w:numPr>
          <w:ilvl w:val="0"/>
          <w:numId w:val="5"/>
        </w:numPr>
        <w:jc w:val="both"/>
        <w:rPr>
          <w:rFonts w:ascii="Cervino Expanded" w:eastAsia="Times New Roman" w:hAnsi="Cervino Expanded" w:cs="Arial"/>
          <w:sz w:val="24"/>
          <w:szCs w:val="24"/>
        </w:rPr>
      </w:pPr>
      <w:r w:rsidRPr="00C03688">
        <w:rPr>
          <w:rFonts w:ascii="Cervino Expanded" w:eastAsia="Times New Roman" w:hAnsi="Cervino Expanded" w:cs="Arial"/>
          <w:sz w:val="24"/>
          <w:szCs w:val="24"/>
        </w:rPr>
        <w:t>Asugură furnizarea energiei de echilibrare conform ofertelor depuse și selectate.</w:t>
      </w:r>
    </w:p>
    <w:p w:rsidR="009A3213" w:rsidRPr="00C03688" w:rsidRDefault="009A3213" w:rsidP="00474B50">
      <w:pPr>
        <w:pStyle w:val="af3"/>
        <w:numPr>
          <w:ilvl w:val="0"/>
          <w:numId w:val="5"/>
        </w:numPr>
        <w:jc w:val="both"/>
        <w:rPr>
          <w:rFonts w:ascii="Cervino Expanded" w:eastAsia="Times New Roman" w:hAnsi="Cervino Expanded" w:cs="Arial"/>
          <w:sz w:val="24"/>
          <w:szCs w:val="24"/>
        </w:rPr>
      </w:pPr>
      <w:r w:rsidRPr="00C03688">
        <w:rPr>
          <w:rFonts w:ascii="Cervino Expanded" w:eastAsia="Times New Roman" w:hAnsi="Cervino Expanded" w:cs="Arial"/>
          <w:sz w:val="24"/>
          <w:szCs w:val="24"/>
        </w:rPr>
        <w:t>Ofertează în piața de echilibrare cantități care sunt fezabile din punct de vedere tehnic chiar în condițiile în care oferte de reglaj diferite ale aceleași UFR/GFR sunt activate de OST pentru același interval de echilibrare.</w:t>
      </w:r>
    </w:p>
    <w:p w:rsidR="009C1CA2" w:rsidRPr="00C03688" w:rsidRDefault="009C1CA2" w:rsidP="009E0B98">
      <w:pPr>
        <w:widowControl w:val="0"/>
        <w:spacing w:line="276" w:lineRule="auto"/>
        <w:ind w:left="720"/>
        <w:jc w:val="both"/>
        <w:rPr>
          <w:rFonts w:cs="Arial"/>
          <w:sz w:val="22"/>
          <w:szCs w:val="22"/>
        </w:rPr>
      </w:pPr>
    </w:p>
    <w:p w:rsidR="009C1CA2" w:rsidRPr="00925708" w:rsidRDefault="009C1CA2" w:rsidP="009E0B98">
      <w:pPr>
        <w:widowControl w:val="0"/>
        <w:spacing w:line="276" w:lineRule="auto"/>
        <w:ind w:left="720"/>
        <w:jc w:val="both"/>
        <w:rPr>
          <w:rFonts w:cs="Arial"/>
          <w:sz w:val="22"/>
          <w:szCs w:val="22"/>
        </w:rPr>
      </w:pPr>
    </w:p>
    <w:p w:rsidR="00656D00" w:rsidRPr="00925708" w:rsidRDefault="00656D00" w:rsidP="00656D00">
      <w:pPr>
        <w:pStyle w:val="1"/>
        <w:spacing w:after="240"/>
        <w:rPr>
          <w:lang w:val="ro-RO"/>
        </w:rPr>
      </w:pPr>
      <w:bookmarkStart w:id="34" w:name="_Toc198888746"/>
      <w:bookmarkStart w:id="35" w:name="_Toc208850240"/>
      <w:r w:rsidRPr="00925708">
        <w:rPr>
          <w:lang w:val="ro-RO"/>
        </w:rPr>
        <w:t>7. ÎNREGISTRĂRI ŞI ANEXE</w:t>
      </w:r>
      <w:bookmarkEnd w:id="34"/>
      <w:bookmarkEnd w:id="35"/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106"/>
        <w:gridCol w:w="3544"/>
      </w:tblGrid>
      <w:tr w:rsidR="00965D67" w:rsidRPr="00C03688">
        <w:tc>
          <w:tcPr>
            <w:tcW w:w="2070" w:type="dxa"/>
            <w:vAlign w:val="center"/>
          </w:tcPr>
          <w:p w:rsidR="00965D67" w:rsidRPr="00C03688" w:rsidRDefault="00965D67">
            <w:pPr>
              <w:tabs>
                <w:tab w:val="left" w:pos="709"/>
                <w:tab w:val="left" w:pos="1134"/>
              </w:tabs>
              <w:jc w:val="both"/>
              <w:rPr>
                <w:b/>
                <w:sz w:val="22"/>
                <w:szCs w:val="22"/>
              </w:rPr>
            </w:pPr>
            <w:r w:rsidRPr="00C03688">
              <w:rPr>
                <w:b/>
                <w:sz w:val="22"/>
                <w:szCs w:val="22"/>
              </w:rPr>
              <w:t>Cod  formular</w:t>
            </w:r>
          </w:p>
        </w:tc>
        <w:tc>
          <w:tcPr>
            <w:tcW w:w="4106" w:type="dxa"/>
            <w:vAlign w:val="center"/>
          </w:tcPr>
          <w:p w:rsidR="00965D67" w:rsidRPr="00C03688" w:rsidRDefault="00965D67">
            <w:pPr>
              <w:tabs>
                <w:tab w:val="left" w:pos="709"/>
                <w:tab w:val="left" w:pos="1134"/>
              </w:tabs>
              <w:jc w:val="both"/>
              <w:rPr>
                <w:b/>
                <w:sz w:val="22"/>
                <w:szCs w:val="22"/>
              </w:rPr>
            </w:pPr>
            <w:r w:rsidRPr="00C03688">
              <w:rPr>
                <w:b/>
                <w:sz w:val="22"/>
                <w:szCs w:val="22"/>
              </w:rPr>
              <w:t xml:space="preserve">Denumire formular </w:t>
            </w:r>
          </w:p>
        </w:tc>
        <w:tc>
          <w:tcPr>
            <w:tcW w:w="3544" w:type="dxa"/>
            <w:vAlign w:val="center"/>
          </w:tcPr>
          <w:p w:rsidR="00965D67" w:rsidRPr="00C03688" w:rsidRDefault="00965D67">
            <w:pPr>
              <w:tabs>
                <w:tab w:val="left" w:pos="709"/>
                <w:tab w:val="left" w:pos="1134"/>
              </w:tabs>
              <w:jc w:val="both"/>
              <w:rPr>
                <w:b/>
                <w:sz w:val="22"/>
                <w:szCs w:val="22"/>
              </w:rPr>
            </w:pPr>
            <w:r w:rsidRPr="00C03688">
              <w:rPr>
                <w:b/>
                <w:sz w:val="22"/>
                <w:szCs w:val="22"/>
              </w:rPr>
              <w:t>Perioada de arhivare pentru înregistrare*</w:t>
            </w:r>
          </w:p>
        </w:tc>
      </w:tr>
      <w:tr w:rsidR="00965D67" w:rsidRPr="00C03688">
        <w:trPr>
          <w:trHeight w:val="261"/>
        </w:trPr>
        <w:tc>
          <w:tcPr>
            <w:tcW w:w="2070" w:type="dxa"/>
          </w:tcPr>
          <w:p w:rsidR="00965D67" w:rsidRPr="00C03688" w:rsidRDefault="00965D67">
            <w:pPr>
              <w:tabs>
                <w:tab w:val="left" w:pos="709"/>
                <w:tab w:val="left" w:pos="1134"/>
              </w:tabs>
              <w:jc w:val="both"/>
            </w:pPr>
          </w:p>
        </w:tc>
        <w:tc>
          <w:tcPr>
            <w:tcW w:w="4106" w:type="dxa"/>
          </w:tcPr>
          <w:p w:rsidR="00965D67" w:rsidRPr="00C03688" w:rsidRDefault="00965D67">
            <w:pPr>
              <w:tabs>
                <w:tab w:val="left" w:pos="709"/>
                <w:tab w:val="left" w:pos="1134"/>
              </w:tabs>
              <w:jc w:val="both"/>
            </w:pPr>
          </w:p>
        </w:tc>
        <w:tc>
          <w:tcPr>
            <w:tcW w:w="3544" w:type="dxa"/>
          </w:tcPr>
          <w:p w:rsidR="00965D67" w:rsidRPr="00C03688" w:rsidRDefault="00965D67">
            <w:pPr>
              <w:tabs>
                <w:tab w:val="left" w:pos="709"/>
                <w:tab w:val="left" w:pos="1134"/>
              </w:tabs>
              <w:jc w:val="both"/>
            </w:pPr>
          </w:p>
        </w:tc>
      </w:tr>
      <w:tr w:rsidR="00965D67" w:rsidRPr="00C03688">
        <w:trPr>
          <w:trHeight w:val="293"/>
        </w:trPr>
        <w:tc>
          <w:tcPr>
            <w:tcW w:w="2070" w:type="dxa"/>
          </w:tcPr>
          <w:p w:rsidR="00965D67" w:rsidRPr="00C03688" w:rsidRDefault="00965D67">
            <w:pPr>
              <w:tabs>
                <w:tab w:val="left" w:pos="709"/>
                <w:tab w:val="left" w:pos="1134"/>
              </w:tabs>
              <w:jc w:val="both"/>
            </w:pPr>
          </w:p>
        </w:tc>
        <w:tc>
          <w:tcPr>
            <w:tcW w:w="4106" w:type="dxa"/>
          </w:tcPr>
          <w:p w:rsidR="00965D67" w:rsidRPr="00C03688" w:rsidRDefault="00965D67">
            <w:pPr>
              <w:tabs>
                <w:tab w:val="left" w:pos="709"/>
                <w:tab w:val="left" w:pos="1134"/>
              </w:tabs>
              <w:jc w:val="both"/>
            </w:pPr>
          </w:p>
        </w:tc>
        <w:tc>
          <w:tcPr>
            <w:tcW w:w="3544" w:type="dxa"/>
            <w:vAlign w:val="center"/>
          </w:tcPr>
          <w:p w:rsidR="00965D67" w:rsidRPr="00C03688" w:rsidRDefault="00965D67">
            <w:pPr>
              <w:tabs>
                <w:tab w:val="left" w:pos="709"/>
                <w:tab w:val="left" w:pos="1134"/>
              </w:tabs>
              <w:jc w:val="both"/>
            </w:pPr>
          </w:p>
        </w:tc>
      </w:tr>
    </w:tbl>
    <w:p w:rsidR="00965D67" w:rsidRPr="00C03688" w:rsidRDefault="00965D67" w:rsidP="0057131C">
      <w:pPr>
        <w:tabs>
          <w:tab w:val="left" w:pos="709"/>
        </w:tabs>
        <w:ind w:firstLine="284"/>
        <w:jc w:val="both"/>
        <w:rPr>
          <w:b/>
          <w:bCs/>
          <w:sz w:val="22"/>
          <w:szCs w:val="22"/>
        </w:rPr>
      </w:pPr>
      <w:r w:rsidRPr="00C03688">
        <w:rPr>
          <w:b/>
          <w:bCs/>
          <w:sz w:val="22"/>
          <w:szCs w:val="22"/>
        </w:rPr>
        <w:t>* formularul completat, datat, semnat devine înregistra</w:t>
      </w:r>
      <w:r w:rsidR="00DF2BE5" w:rsidRPr="00C03688">
        <w:rPr>
          <w:b/>
          <w:bCs/>
          <w:sz w:val="22"/>
          <w:szCs w:val="22"/>
        </w:rPr>
        <w:t>t</w:t>
      </w:r>
    </w:p>
    <w:sectPr w:rsidR="00965D67" w:rsidRPr="00C03688" w:rsidSect="009034B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425" w:right="567" w:bottom="851" w:left="1134" w:header="431" w:footer="595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0BA" w:rsidRDefault="009910BA">
      <w:r>
        <w:separator/>
      </w:r>
    </w:p>
  </w:endnote>
  <w:endnote w:type="continuationSeparator" w:id="0">
    <w:p w:rsidR="009910BA" w:rsidRDefault="0099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rvino Expanded">
    <w:altName w:val="Calibri"/>
    <w:panose1 w:val="00000000000000000000"/>
    <w:charset w:val="00"/>
    <w:family w:val="modern"/>
    <w:notTrueType/>
    <w:pitch w:val="variable"/>
    <w:sig w:usb0="00000207" w:usb1="00000011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shley Inline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Glowworm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ccato222 BT">
    <w:altName w:val="Courier New"/>
    <w:charset w:val="00"/>
    <w:family w:val="script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D9" w:rsidRPr="009034B4" w:rsidRDefault="006328D9" w:rsidP="0054338E">
    <w:pPr>
      <w:pStyle w:val="a5"/>
      <w:jc w:val="right"/>
    </w:pPr>
  </w:p>
  <w:p w:rsidR="006328D9" w:rsidRPr="009034B4" w:rsidRDefault="006328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D9" w:rsidRDefault="006328D9" w:rsidP="00E710EE">
    <w:pPr>
      <w:pStyle w:val="2"/>
    </w:pPr>
    <w:r>
      <w:t>CONTROL INTERN MANAGERIAL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0BA" w:rsidRDefault="009910BA">
      <w:r>
        <w:separator/>
      </w:r>
    </w:p>
  </w:footnote>
  <w:footnote w:type="continuationSeparator" w:id="0">
    <w:p w:rsidR="009910BA" w:rsidRDefault="00991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571"/>
      <w:gridCol w:w="4991"/>
      <w:gridCol w:w="2503"/>
    </w:tblGrid>
    <w:tr w:rsidR="006328D9" w:rsidRPr="00D74810" w:rsidTr="00F81284">
      <w:trPr>
        <w:cantSplit/>
        <w:trHeight w:val="573"/>
      </w:trPr>
      <w:tc>
        <w:tcPr>
          <w:tcW w:w="2571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:rsidR="006328D9" w:rsidRPr="009034B4" w:rsidRDefault="001A344A" w:rsidP="00D74810">
          <w:pPr>
            <w:pStyle w:val="5"/>
            <w:rPr>
              <w:rFonts w:ascii="Cervino Expanded" w:hAnsi="Cervino Expanded" w:cs="Tahoma"/>
              <w:sz w:val="24"/>
              <w:szCs w:val="24"/>
            </w:rPr>
          </w:pPr>
          <w:r>
            <w:rPr>
              <w:rFonts w:ascii="Cervino Expanded" w:hAnsi="Cervino Expanded" w:cs="Tahoma"/>
              <w:noProof/>
              <w:sz w:val="24"/>
              <w:szCs w:val="24"/>
              <w:lang w:val="en-US"/>
            </w:rPr>
            <w:drawing>
              <wp:inline distT="0" distB="0" distL="0" distR="0" wp14:anchorId="62E5EBDE" wp14:editId="299698FD">
                <wp:extent cx="1392311" cy="634561"/>
                <wp:effectExtent l="0" t="0" r="0" b="0"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978" cy="639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  <w:tcBorders>
            <w:top w:val="single" w:sz="12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6328D9" w:rsidRPr="0054338E" w:rsidRDefault="006328D9" w:rsidP="00D74810">
          <w:pPr>
            <w:jc w:val="center"/>
            <w:rPr>
              <w:rFonts w:cs="Arial"/>
              <w:b/>
              <w:sz w:val="22"/>
              <w:szCs w:val="18"/>
            </w:rPr>
          </w:pPr>
          <w:r w:rsidRPr="00274808">
            <w:rPr>
              <w:rFonts w:cs="Arial"/>
              <w:b/>
              <w:sz w:val="22"/>
              <w:szCs w:val="18"/>
            </w:rPr>
            <w:t>PROCEDURĂ OPERAȚIONALĂ</w:t>
          </w:r>
        </w:p>
      </w:tc>
      <w:tc>
        <w:tcPr>
          <w:tcW w:w="2503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:rsidR="006328D9" w:rsidRPr="0054338E" w:rsidRDefault="006328D9" w:rsidP="00D74810">
          <w:pPr>
            <w:pStyle w:val="a5"/>
            <w:rPr>
              <w:rFonts w:cs="Arial"/>
              <w:b/>
              <w:sz w:val="22"/>
              <w:szCs w:val="18"/>
            </w:rPr>
          </w:pPr>
          <w:r w:rsidRPr="0054338E">
            <w:rPr>
              <w:rFonts w:cs="Arial"/>
              <w:b/>
              <w:sz w:val="22"/>
              <w:szCs w:val="18"/>
            </w:rPr>
            <w:t xml:space="preserve">Ed. </w:t>
          </w:r>
          <w:r w:rsidR="003A3B20" w:rsidRPr="0054338E">
            <w:rPr>
              <w:rFonts w:cs="Arial"/>
              <w:b/>
              <w:sz w:val="22"/>
              <w:szCs w:val="18"/>
            </w:rPr>
            <w:t>0</w:t>
          </w:r>
          <w:r w:rsidR="003A3B20">
            <w:rPr>
              <w:rFonts w:cs="Arial"/>
              <w:b/>
              <w:sz w:val="22"/>
              <w:szCs w:val="18"/>
            </w:rPr>
            <w:t>2</w:t>
          </w:r>
        </w:p>
        <w:p w:rsidR="006328D9" w:rsidRPr="0054338E" w:rsidRDefault="006328D9" w:rsidP="00D74810">
          <w:pPr>
            <w:pStyle w:val="a5"/>
            <w:rPr>
              <w:rFonts w:cs="Arial"/>
              <w:b/>
              <w:sz w:val="22"/>
              <w:szCs w:val="18"/>
              <w:lang w:val="es-PY"/>
            </w:rPr>
          </w:pPr>
          <w:r w:rsidRPr="0054338E">
            <w:rPr>
              <w:rFonts w:cs="Arial"/>
              <w:b/>
              <w:sz w:val="22"/>
              <w:szCs w:val="18"/>
            </w:rPr>
            <w:t>Rev. 0</w:t>
          </w:r>
        </w:p>
      </w:tc>
    </w:tr>
    <w:tr w:rsidR="006328D9" w:rsidRPr="00D74810" w:rsidTr="00F81284">
      <w:trPr>
        <w:cantSplit/>
        <w:trHeight w:val="573"/>
      </w:trPr>
      <w:tc>
        <w:tcPr>
          <w:tcW w:w="2571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6328D9" w:rsidRPr="009034B4" w:rsidRDefault="006328D9" w:rsidP="00D74810">
          <w:pPr>
            <w:jc w:val="center"/>
            <w:rPr>
              <w:lang w:val="es-PY"/>
            </w:rPr>
          </w:pPr>
        </w:p>
      </w:tc>
      <w:tc>
        <w:tcPr>
          <w:tcW w:w="4991" w:type="dxa"/>
          <w:tcBorders>
            <w:top w:val="single" w:sz="4" w:space="0" w:color="auto"/>
            <w:left w:val="nil"/>
            <w:bottom w:val="single" w:sz="12" w:space="0" w:color="auto"/>
            <w:right w:val="single" w:sz="4" w:space="0" w:color="auto"/>
          </w:tcBorders>
          <w:vAlign w:val="center"/>
        </w:tcPr>
        <w:p w:rsidR="006328D9" w:rsidRPr="00BE71FF" w:rsidRDefault="00765D81" w:rsidP="00893639">
          <w:pPr>
            <w:tabs>
              <w:tab w:val="left" w:pos="709"/>
              <w:tab w:val="center" w:pos="5102"/>
              <w:tab w:val="left" w:pos="7183"/>
            </w:tabs>
            <w:jc w:val="center"/>
            <w:rPr>
              <w:b/>
              <w:bCs/>
              <w:sz w:val="22"/>
              <w:szCs w:val="22"/>
            </w:rPr>
          </w:pPr>
          <w:r w:rsidRPr="00765D81">
            <w:rPr>
              <w:b/>
              <w:bCs/>
              <w:sz w:val="22"/>
              <w:szCs w:val="22"/>
            </w:rPr>
            <w:t>Determinarea energiei electrice de echilibrare livrate</w:t>
          </w:r>
        </w:p>
        <w:p w:rsidR="006328D9" w:rsidRPr="0054338E" w:rsidRDefault="006328D9" w:rsidP="00774EFD">
          <w:pPr>
            <w:jc w:val="center"/>
            <w:rPr>
              <w:rFonts w:cs="Arial"/>
              <w:b/>
              <w:color w:val="000000"/>
              <w:sz w:val="22"/>
              <w:szCs w:val="18"/>
            </w:rPr>
          </w:pPr>
          <w:r w:rsidRPr="00774EFD">
            <w:rPr>
              <w:rFonts w:cs="Arial"/>
              <w:b/>
              <w:color w:val="000000"/>
              <w:sz w:val="22"/>
              <w:szCs w:val="18"/>
            </w:rPr>
            <w:t>PO-</w:t>
          </w:r>
          <w:r w:rsidR="00765D81">
            <w:rPr>
              <w:rFonts w:cs="Arial"/>
              <w:b/>
              <w:color w:val="000000"/>
              <w:sz w:val="22"/>
              <w:szCs w:val="18"/>
            </w:rPr>
            <w:t>1</w:t>
          </w:r>
          <w:r>
            <w:rPr>
              <w:rFonts w:cs="Arial"/>
              <w:b/>
              <w:color w:val="000000"/>
              <w:sz w:val="22"/>
              <w:szCs w:val="18"/>
            </w:rPr>
            <w:t>0</w:t>
          </w:r>
          <w:r w:rsidRPr="00774EFD">
            <w:rPr>
              <w:rFonts w:cs="Arial"/>
              <w:b/>
              <w:color w:val="000000"/>
              <w:sz w:val="22"/>
              <w:szCs w:val="18"/>
            </w:rPr>
            <w:t>/</w:t>
          </w:r>
          <w:r>
            <w:rPr>
              <w:rFonts w:cs="Arial"/>
              <w:b/>
              <w:color w:val="000000"/>
              <w:sz w:val="22"/>
              <w:szCs w:val="18"/>
            </w:rPr>
            <w:t>54</w:t>
          </w:r>
          <w:r w:rsidRPr="00774EFD">
            <w:rPr>
              <w:rFonts w:cs="Arial"/>
              <w:b/>
              <w:color w:val="000000"/>
              <w:sz w:val="22"/>
              <w:szCs w:val="18"/>
            </w:rPr>
            <w:t>:2025</w:t>
          </w:r>
        </w:p>
      </w:tc>
      <w:tc>
        <w:tcPr>
          <w:tcW w:w="2503" w:type="dxa"/>
          <w:tcBorders>
            <w:top w:val="single" w:sz="4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:rsidR="006328D9" w:rsidRPr="0054338E" w:rsidRDefault="006328D9" w:rsidP="0054338E">
          <w:pPr>
            <w:pStyle w:val="Header1"/>
            <w:rPr>
              <w:rFonts w:cs="Arial"/>
              <w:b/>
              <w:bCs w:val="0"/>
              <w:szCs w:val="18"/>
            </w:rPr>
          </w:pPr>
          <w:r w:rsidRPr="0054338E">
            <w:rPr>
              <w:b/>
              <w:bCs w:val="0"/>
            </w:rPr>
            <w:t xml:space="preserve">Pag. </w:t>
          </w:r>
          <w:r w:rsidRPr="0054338E">
            <w:rPr>
              <w:b/>
              <w:bCs w:val="0"/>
            </w:rPr>
            <w:fldChar w:fldCharType="begin"/>
          </w:r>
          <w:r w:rsidRPr="0054338E">
            <w:rPr>
              <w:b/>
              <w:bCs w:val="0"/>
            </w:rPr>
            <w:instrText xml:space="preserve"> PAGE </w:instrText>
          </w:r>
          <w:r w:rsidRPr="0054338E">
            <w:rPr>
              <w:b/>
              <w:bCs w:val="0"/>
            </w:rPr>
            <w:fldChar w:fldCharType="separate"/>
          </w:r>
          <w:r w:rsidR="00451ED3">
            <w:rPr>
              <w:b/>
              <w:bCs w:val="0"/>
              <w:noProof/>
            </w:rPr>
            <w:t>11</w:t>
          </w:r>
          <w:r w:rsidRPr="0054338E">
            <w:rPr>
              <w:b/>
              <w:bCs w:val="0"/>
            </w:rPr>
            <w:fldChar w:fldCharType="end"/>
          </w:r>
          <w:r w:rsidRPr="0054338E">
            <w:rPr>
              <w:b/>
              <w:bCs w:val="0"/>
            </w:rPr>
            <w:t xml:space="preserve"> din </w:t>
          </w:r>
          <w:r w:rsidRPr="0054338E">
            <w:rPr>
              <w:b/>
              <w:bCs w:val="0"/>
            </w:rPr>
            <w:fldChar w:fldCharType="begin"/>
          </w:r>
          <w:r w:rsidRPr="0054338E">
            <w:rPr>
              <w:b/>
              <w:bCs w:val="0"/>
            </w:rPr>
            <w:instrText xml:space="preserve"> NUMPAGES  </w:instrText>
          </w:r>
          <w:r w:rsidRPr="0054338E">
            <w:rPr>
              <w:b/>
              <w:bCs w:val="0"/>
            </w:rPr>
            <w:fldChar w:fldCharType="separate"/>
          </w:r>
          <w:r w:rsidR="00451ED3">
            <w:rPr>
              <w:b/>
              <w:bCs w:val="0"/>
              <w:noProof/>
            </w:rPr>
            <w:t>11</w:t>
          </w:r>
          <w:r w:rsidRPr="0054338E">
            <w:rPr>
              <w:b/>
              <w:bCs w:val="0"/>
            </w:rPr>
            <w:fldChar w:fldCharType="end"/>
          </w:r>
        </w:p>
      </w:tc>
    </w:tr>
  </w:tbl>
  <w:p w:rsidR="006328D9" w:rsidRDefault="006328D9">
    <w:pPr>
      <w:pStyle w:val="a4"/>
      <w:tabs>
        <w:tab w:val="left" w:pos="7245"/>
      </w:tabs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D9" w:rsidRDefault="006328D9">
    <w:pPr>
      <w:pStyle w:val="a4"/>
    </w:pPr>
    <w:r>
      <w:rPr>
        <w:rFonts w:ascii="Staccato222 BT" w:hAnsi="Staccato222 BT" w:cs="Tahoma"/>
        <w:noProof/>
        <w:szCs w:val="24"/>
      </w:rPr>
      <w:drawing>
        <wp:inline distT="0" distB="0" distL="0" distR="0" wp14:anchorId="5418DB4F" wp14:editId="21CBC5C9">
          <wp:extent cx="1591669" cy="720000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66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D33"/>
    <w:multiLevelType w:val="hybridMultilevel"/>
    <w:tmpl w:val="A4944B40"/>
    <w:lvl w:ilvl="0" w:tplc="3E4409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A239B"/>
    <w:multiLevelType w:val="hybridMultilevel"/>
    <w:tmpl w:val="3120E3EC"/>
    <w:lvl w:ilvl="0" w:tplc="2AD6ACC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7E32FD"/>
    <w:multiLevelType w:val="hybridMultilevel"/>
    <w:tmpl w:val="4A9E2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D6954"/>
    <w:multiLevelType w:val="multilevel"/>
    <w:tmpl w:val="0409001D"/>
    <w:styleLink w:val="Style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4236D66"/>
    <w:multiLevelType w:val="multilevel"/>
    <w:tmpl w:val="A47A48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DB14BAA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04718"/>
    <w:multiLevelType w:val="multilevel"/>
    <w:tmpl w:val="2D32512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55461A0B"/>
    <w:multiLevelType w:val="hybridMultilevel"/>
    <w:tmpl w:val="1EDAF304"/>
    <w:lvl w:ilvl="0" w:tplc="2AD6ACC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7BEECD8">
      <w:start w:val="4"/>
      <w:numFmt w:val="bullet"/>
      <w:lvlText w:val="-"/>
      <w:lvlJc w:val="left"/>
      <w:pPr>
        <w:ind w:left="1440" w:hanging="360"/>
      </w:pPr>
      <w:rPr>
        <w:rFonts w:ascii="Cervino Expanded" w:eastAsia="Times New Roman" w:hAnsi="Cervino Expanded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17B77"/>
    <w:multiLevelType w:val="hybridMultilevel"/>
    <w:tmpl w:val="9822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E1EB0"/>
    <w:multiLevelType w:val="hybridMultilevel"/>
    <w:tmpl w:val="DD0A663C"/>
    <w:lvl w:ilvl="0" w:tplc="2AD6ACC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8C618E"/>
    <w:multiLevelType w:val="singleLevel"/>
    <w:tmpl w:val="85DEFD3A"/>
    <w:lvl w:ilvl="0">
      <w:start w:val="1"/>
      <w:numFmt w:val="lowerLetter"/>
      <w:pStyle w:val="listaASRO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9"/>
      </w:rPr>
    </w:lvl>
  </w:abstractNum>
  <w:abstractNum w:abstractNumId="11" w15:restartNumberingAfterBreak="0">
    <w:nsid w:val="7F6C1485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11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6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hideSpellingErrors/>
  <w:hideGrammaticalErrors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08"/>
    <w:rsid w:val="00000B11"/>
    <w:rsid w:val="00002003"/>
    <w:rsid w:val="0001168F"/>
    <w:rsid w:val="00012283"/>
    <w:rsid w:val="00012B93"/>
    <w:rsid w:val="0001403D"/>
    <w:rsid w:val="0002163C"/>
    <w:rsid w:val="00021BE7"/>
    <w:rsid w:val="00022C19"/>
    <w:rsid w:val="00024CEA"/>
    <w:rsid w:val="00026638"/>
    <w:rsid w:val="00030014"/>
    <w:rsid w:val="0003053A"/>
    <w:rsid w:val="00031C2F"/>
    <w:rsid w:val="00032E07"/>
    <w:rsid w:val="000333E8"/>
    <w:rsid w:val="0003615A"/>
    <w:rsid w:val="0004040D"/>
    <w:rsid w:val="00040EEF"/>
    <w:rsid w:val="00041FCB"/>
    <w:rsid w:val="0004237C"/>
    <w:rsid w:val="00043882"/>
    <w:rsid w:val="00045AD2"/>
    <w:rsid w:val="00045D47"/>
    <w:rsid w:val="00045F1A"/>
    <w:rsid w:val="00045FA2"/>
    <w:rsid w:val="00047043"/>
    <w:rsid w:val="000477B5"/>
    <w:rsid w:val="00050815"/>
    <w:rsid w:val="00052079"/>
    <w:rsid w:val="0005440D"/>
    <w:rsid w:val="0005473D"/>
    <w:rsid w:val="00056521"/>
    <w:rsid w:val="0005713E"/>
    <w:rsid w:val="000576AF"/>
    <w:rsid w:val="00062739"/>
    <w:rsid w:val="00063532"/>
    <w:rsid w:val="000660C7"/>
    <w:rsid w:val="000671C6"/>
    <w:rsid w:val="00070386"/>
    <w:rsid w:val="00070F8A"/>
    <w:rsid w:val="000716E9"/>
    <w:rsid w:val="00071853"/>
    <w:rsid w:val="00073424"/>
    <w:rsid w:val="00075C4A"/>
    <w:rsid w:val="00075EBF"/>
    <w:rsid w:val="000761BB"/>
    <w:rsid w:val="00077149"/>
    <w:rsid w:val="000806E7"/>
    <w:rsid w:val="00084D3F"/>
    <w:rsid w:val="00084F22"/>
    <w:rsid w:val="00086082"/>
    <w:rsid w:val="0008650E"/>
    <w:rsid w:val="0008763B"/>
    <w:rsid w:val="000943A8"/>
    <w:rsid w:val="000946F9"/>
    <w:rsid w:val="00094E06"/>
    <w:rsid w:val="00096C45"/>
    <w:rsid w:val="00096EA5"/>
    <w:rsid w:val="000A0017"/>
    <w:rsid w:val="000A1033"/>
    <w:rsid w:val="000A1177"/>
    <w:rsid w:val="000A1A69"/>
    <w:rsid w:val="000A4FC2"/>
    <w:rsid w:val="000A6298"/>
    <w:rsid w:val="000B0975"/>
    <w:rsid w:val="000B3460"/>
    <w:rsid w:val="000B41D8"/>
    <w:rsid w:val="000B50EF"/>
    <w:rsid w:val="000B5C45"/>
    <w:rsid w:val="000C2444"/>
    <w:rsid w:val="000C3CAF"/>
    <w:rsid w:val="000D008D"/>
    <w:rsid w:val="000D27F0"/>
    <w:rsid w:val="000D2978"/>
    <w:rsid w:val="000D2F55"/>
    <w:rsid w:val="000D4D9D"/>
    <w:rsid w:val="000D5096"/>
    <w:rsid w:val="000E203C"/>
    <w:rsid w:val="000E2275"/>
    <w:rsid w:val="000E3AF6"/>
    <w:rsid w:val="000E40DA"/>
    <w:rsid w:val="000E42D4"/>
    <w:rsid w:val="000F06D8"/>
    <w:rsid w:val="000F1302"/>
    <w:rsid w:val="000F1598"/>
    <w:rsid w:val="000F3EB3"/>
    <w:rsid w:val="000F4014"/>
    <w:rsid w:val="000F4043"/>
    <w:rsid w:val="000F557D"/>
    <w:rsid w:val="000F5DB2"/>
    <w:rsid w:val="000F6DE8"/>
    <w:rsid w:val="000F78A9"/>
    <w:rsid w:val="00100F66"/>
    <w:rsid w:val="001037C3"/>
    <w:rsid w:val="00106E31"/>
    <w:rsid w:val="00107016"/>
    <w:rsid w:val="0010745C"/>
    <w:rsid w:val="001111E2"/>
    <w:rsid w:val="00112E72"/>
    <w:rsid w:val="00113F81"/>
    <w:rsid w:val="001142D9"/>
    <w:rsid w:val="001159BB"/>
    <w:rsid w:val="00120A31"/>
    <w:rsid w:val="00120C03"/>
    <w:rsid w:val="00122167"/>
    <w:rsid w:val="00122B97"/>
    <w:rsid w:val="00123000"/>
    <w:rsid w:val="00125B09"/>
    <w:rsid w:val="001262FE"/>
    <w:rsid w:val="001272C9"/>
    <w:rsid w:val="00130D2B"/>
    <w:rsid w:val="001333B7"/>
    <w:rsid w:val="001415F9"/>
    <w:rsid w:val="0014161A"/>
    <w:rsid w:val="001424A4"/>
    <w:rsid w:val="001436A5"/>
    <w:rsid w:val="001451B4"/>
    <w:rsid w:val="00145D1B"/>
    <w:rsid w:val="00146565"/>
    <w:rsid w:val="001511FE"/>
    <w:rsid w:val="0016010B"/>
    <w:rsid w:val="0016229B"/>
    <w:rsid w:val="00165CF9"/>
    <w:rsid w:val="00166A05"/>
    <w:rsid w:val="001728CC"/>
    <w:rsid w:val="00175507"/>
    <w:rsid w:val="0018048A"/>
    <w:rsid w:val="00181C12"/>
    <w:rsid w:val="00181F0E"/>
    <w:rsid w:val="00182D87"/>
    <w:rsid w:val="001839F5"/>
    <w:rsid w:val="00183A57"/>
    <w:rsid w:val="00183D4E"/>
    <w:rsid w:val="00184C4B"/>
    <w:rsid w:val="001858AE"/>
    <w:rsid w:val="00186750"/>
    <w:rsid w:val="00186F13"/>
    <w:rsid w:val="0018768C"/>
    <w:rsid w:val="0018778B"/>
    <w:rsid w:val="001905F4"/>
    <w:rsid w:val="00190AA0"/>
    <w:rsid w:val="00197DF2"/>
    <w:rsid w:val="001A0762"/>
    <w:rsid w:val="001A344A"/>
    <w:rsid w:val="001A3BD8"/>
    <w:rsid w:val="001A6370"/>
    <w:rsid w:val="001A77AA"/>
    <w:rsid w:val="001B0F9F"/>
    <w:rsid w:val="001B14CD"/>
    <w:rsid w:val="001B1D14"/>
    <w:rsid w:val="001B2122"/>
    <w:rsid w:val="001B261F"/>
    <w:rsid w:val="001B3CA7"/>
    <w:rsid w:val="001B50DA"/>
    <w:rsid w:val="001B60E1"/>
    <w:rsid w:val="001B6ADC"/>
    <w:rsid w:val="001B7B00"/>
    <w:rsid w:val="001C5B6A"/>
    <w:rsid w:val="001C6D72"/>
    <w:rsid w:val="001D2457"/>
    <w:rsid w:val="001D2E5B"/>
    <w:rsid w:val="001D53E2"/>
    <w:rsid w:val="001E0AA2"/>
    <w:rsid w:val="001E100D"/>
    <w:rsid w:val="001E1679"/>
    <w:rsid w:val="001E1ECD"/>
    <w:rsid w:val="001E2245"/>
    <w:rsid w:val="001E50AD"/>
    <w:rsid w:val="001E67B0"/>
    <w:rsid w:val="001E7855"/>
    <w:rsid w:val="001E7956"/>
    <w:rsid w:val="001F003A"/>
    <w:rsid w:val="001F08FA"/>
    <w:rsid w:val="001F09E5"/>
    <w:rsid w:val="001F201A"/>
    <w:rsid w:val="001F206D"/>
    <w:rsid w:val="001F585C"/>
    <w:rsid w:val="001F5893"/>
    <w:rsid w:val="001F5B28"/>
    <w:rsid w:val="00200A51"/>
    <w:rsid w:val="00201B71"/>
    <w:rsid w:val="002022F3"/>
    <w:rsid w:val="0020380E"/>
    <w:rsid w:val="002038B3"/>
    <w:rsid w:val="00204F98"/>
    <w:rsid w:val="00210F18"/>
    <w:rsid w:val="00212054"/>
    <w:rsid w:val="0021227D"/>
    <w:rsid w:val="00213BE6"/>
    <w:rsid w:val="002161CB"/>
    <w:rsid w:val="00220212"/>
    <w:rsid w:val="0022069C"/>
    <w:rsid w:val="00226F60"/>
    <w:rsid w:val="00230A3C"/>
    <w:rsid w:val="002339E5"/>
    <w:rsid w:val="00233E1D"/>
    <w:rsid w:val="00235D29"/>
    <w:rsid w:val="00235D5F"/>
    <w:rsid w:val="00237692"/>
    <w:rsid w:val="00237D2A"/>
    <w:rsid w:val="00240566"/>
    <w:rsid w:val="002407B6"/>
    <w:rsid w:val="00243A06"/>
    <w:rsid w:val="00243AA5"/>
    <w:rsid w:val="00246D3A"/>
    <w:rsid w:val="00246F72"/>
    <w:rsid w:val="00247AAC"/>
    <w:rsid w:val="002511AF"/>
    <w:rsid w:val="0025454D"/>
    <w:rsid w:val="00255162"/>
    <w:rsid w:val="0025679E"/>
    <w:rsid w:val="00256FBF"/>
    <w:rsid w:val="0025725F"/>
    <w:rsid w:val="002573EC"/>
    <w:rsid w:val="00260B8D"/>
    <w:rsid w:val="00260F4B"/>
    <w:rsid w:val="0026119A"/>
    <w:rsid w:val="00261AA2"/>
    <w:rsid w:val="00261E5B"/>
    <w:rsid w:val="00262B1A"/>
    <w:rsid w:val="002651D9"/>
    <w:rsid w:val="002701E8"/>
    <w:rsid w:val="002704EB"/>
    <w:rsid w:val="00270F54"/>
    <w:rsid w:val="002712DC"/>
    <w:rsid w:val="00274808"/>
    <w:rsid w:val="00274D7A"/>
    <w:rsid w:val="0027508F"/>
    <w:rsid w:val="0027542C"/>
    <w:rsid w:val="00276D3C"/>
    <w:rsid w:val="00277009"/>
    <w:rsid w:val="00281428"/>
    <w:rsid w:val="00284265"/>
    <w:rsid w:val="0028756D"/>
    <w:rsid w:val="002911EF"/>
    <w:rsid w:val="00294790"/>
    <w:rsid w:val="0029496A"/>
    <w:rsid w:val="002955D8"/>
    <w:rsid w:val="00296162"/>
    <w:rsid w:val="002A12F6"/>
    <w:rsid w:val="002A1C7E"/>
    <w:rsid w:val="002A5367"/>
    <w:rsid w:val="002A54DD"/>
    <w:rsid w:val="002A7133"/>
    <w:rsid w:val="002A73F5"/>
    <w:rsid w:val="002A7703"/>
    <w:rsid w:val="002A7740"/>
    <w:rsid w:val="002A7DD3"/>
    <w:rsid w:val="002A7EAA"/>
    <w:rsid w:val="002B2792"/>
    <w:rsid w:val="002B36D8"/>
    <w:rsid w:val="002B3DD6"/>
    <w:rsid w:val="002B48B1"/>
    <w:rsid w:val="002B50EC"/>
    <w:rsid w:val="002B5CEE"/>
    <w:rsid w:val="002B66C4"/>
    <w:rsid w:val="002B79D8"/>
    <w:rsid w:val="002C19FF"/>
    <w:rsid w:val="002C1C75"/>
    <w:rsid w:val="002C285F"/>
    <w:rsid w:val="002C595F"/>
    <w:rsid w:val="002C5B45"/>
    <w:rsid w:val="002C6284"/>
    <w:rsid w:val="002C7D1F"/>
    <w:rsid w:val="002D4599"/>
    <w:rsid w:val="002D7183"/>
    <w:rsid w:val="002D7209"/>
    <w:rsid w:val="002E036C"/>
    <w:rsid w:val="002E0407"/>
    <w:rsid w:val="002E1753"/>
    <w:rsid w:val="002E2760"/>
    <w:rsid w:val="002E3D92"/>
    <w:rsid w:val="002E4166"/>
    <w:rsid w:val="002E5DA0"/>
    <w:rsid w:val="002E5FB0"/>
    <w:rsid w:val="002E77EF"/>
    <w:rsid w:val="002F0A50"/>
    <w:rsid w:val="002F10FF"/>
    <w:rsid w:val="002F29A3"/>
    <w:rsid w:val="002F33E1"/>
    <w:rsid w:val="002F3D42"/>
    <w:rsid w:val="002F43AB"/>
    <w:rsid w:val="002F4D69"/>
    <w:rsid w:val="002F5008"/>
    <w:rsid w:val="00301D4F"/>
    <w:rsid w:val="003025C4"/>
    <w:rsid w:val="00302755"/>
    <w:rsid w:val="003028BD"/>
    <w:rsid w:val="00303A31"/>
    <w:rsid w:val="0030683C"/>
    <w:rsid w:val="003079DF"/>
    <w:rsid w:val="00311018"/>
    <w:rsid w:val="00313DE4"/>
    <w:rsid w:val="00315C3A"/>
    <w:rsid w:val="00323FBE"/>
    <w:rsid w:val="00324518"/>
    <w:rsid w:val="00326B47"/>
    <w:rsid w:val="003279C5"/>
    <w:rsid w:val="0033170E"/>
    <w:rsid w:val="003328AE"/>
    <w:rsid w:val="00336836"/>
    <w:rsid w:val="003372E8"/>
    <w:rsid w:val="003374B3"/>
    <w:rsid w:val="003415E2"/>
    <w:rsid w:val="00342A6C"/>
    <w:rsid w:val="003433BD"/>
    <w:rsid w:val="00343427"/>
    <w:rsid w:val="00346E34"/>
    <w:rsid w:val="003471F3"/>
    <w:rsid w:val="003507A2"/>
    <w:rsid w:val="00353BF0"/>
    <w:rsid w:val="00353F1A"/>
    <w:rsid w:val="003548F1"/>
    <w:rsid w:val="003572DC"/>
    <w:rsid w:val="0036015E"/>
    <w:rsid w:val="0036039D"/>
    <w:rsid w:val="0036098D"/>
    <w:rsid w:val="00360FD4"/>
    <w:rsid w:val="00363EA3"/>
    <w:rsid w:val="0036486F"/>
    <w:rsid w:val="003651A6"/>
    <w:rsid w:val="00367C06"/>
    <w:rsid w:val="003701FA"/>
    <w:rsid w:val="0037039F"/>
    <w:rsid w:val="00370615"/>
    <w:rsid w:val="00370AB2"/>
    <w:rsid w:val="00370CF9"/>
    <w:rsid w:val="0037291B"/>
    <w:rsid w:val="003745EE"/>
    <w:rsid w:val="003747AE"/>
    <w:rsid w:val="00376AA7"/>
    <w:rsid w:val="00380DD2"/>
    <w:rsid w:val="003817BD"/>
    <w:rsid w:val="003821D5"/>
    <w:rsid w:val="0038548F"/>
    <w:rsid w:val="00390F37"/>
    <w:rsid w:val="00391229"/>
    <w:rsid w:val="00391C36"/>
    <w:rsid w:val="003922DA"/>
    <w:rsid w:val="00392AA2"/>
    <w:rsid w:val="0039376B"/>
    <w:rsid w:val="0039403E"/>
    <w:rsid w:val="003A1850"/>
    <w:rsid w:val="003A2078"/>
    <w:rsid w:val="003A279E"/>
    <w:rsid w:val="003A3B20"/>
    <w:rsid w:val="003A6995"/>
    <w:rsid w:val="003A6E6F"/>
    <w:rsid w:val="003A72EF"/>
    <w:rsid w:val="003A7D90"/>
    <w:rsid w:val="003B0B99"/>
    <w:rsid w:val="003B1031"/>
    <w:rsid w:val="003B209C"/>
    <w:rsid w:val="003B2A90"/>
    <w:rsid w:val="003B3D3A"/>
    <w:rsid w:val="003B7DFC"/>
    <w:rsid w:val="003C0FC1"/>
    <w:rsid w:val="003C2152"/>
    <w:rsid w:val="003C4010"/>
    <w:rsid w:val="003C4E99"/>
    <w:rsid w:val="003C5D60"/>
    <w:rsid w:val="003C7195"/>
    <w:rsid w:val="003C746D"/>
    <w:rsid w:val="003D0388"/>
    <w:rsid w:val="003D1D67"/>
    <w:rsid w:val="003D27F2"/>
    <w:rsid w:val="003D3776"/>
    <w:rsid w:val="003D3E50"/>
    <w:rsid w:val="003D512B"/>
    <w:rsid w:val="003D556E"/>
    <w:rsid w:val="003D6C4C"/>
    <w:rsid w:val="003E2230"/>
    <w:rsid w:val="003E24BD"/>
    <w:rsid w:val="003E3D8E"/>
    <w:rsid w:val="003E49D0"/>
    <w:rsid w:val="003E4E60"/>
    <w:rsid w:val="003E7472"/>
    <w:rsid w:val="003F04A7"/>
    <w:rsid w:val="003F162E"/>
    <w:rsid w:val="003F397A"/>
    <w:rsid w:val="003F3BC9"/>
    <w:rsid w:val="003F75D6"/>
    <w:rsid w:val="003F7850"/>
    <w:rsid w:val="003F7939"/>
    <w:rsid w:val="0040224F"/>
    <w:rsid w:val="00404FA9"/>
    <w:rsid w:val="0040554D"/>
    <w:rsid w:val="004070D9"/>
    <w:rsid w:val="00410ADC"/>
    <w:rsid w:val="00410B58"/>
    <w:rsid w:val="00412A52"/>
    <w:rsid w:val="00413B80"/>
    <w:rsid w:val="004169E4"/>
    <w:rsid w:val="004179F9"/>
    <w:rsid w:val="00417DAD"/>
    <w:rsid w:val="004237A3"/>
    <w:rsid w:val="00424D8F"/>
    <w:rsid w:val="004268E6"/>
    <w:rsid w:val="004277BA"/>
    <w:rsid w:val="004279C8"/>
    <w:rsid w:val="0043055A"/>
    <w:rsid w:val="00432E18"/>
    <w:rsid w:val="004351D3"/>
    <w:rsid w:val="004376D2"/>
    <w:rsid w:val="00442C0B"/>
    <w:rsid w:val="00444269"/>
    <w:rsid w:val="00446B60"/>
    <w:rsid w:val="00450C85"/>
    <w:rsid w:val="00451ED3"/>
    <w:rsid w:val="00452C66"/>
    <w:rsid w:val="00452D97"/>
    <w:rsid w:val="00454865"/>
    <w:rsid w:val="00454BA4"/>
    <w:rsid w:val="0045674C"/>
    <w:rsid w:val="00457260"/>
    <w:rsid w:val="0046367E"/>
    <w:rsid w:val="004636AD"/>
    <w:rsid w:val="004648B0"/>
    <w:rsid w:val="00465AB9"/>
    <w:rsid w:val="00466BB1"/>
    <w:rsid w:val="00467487"/>
    <w:rsid w:val="00467FC7"/>
    <w:rsid w:val="00470FF3"/>
    <w:rsid w:val="004711DC"/>
    <w:rsid w:val="004733F2"/>
    <w:rsid w:val="0047493B"/>
    <w:rsid w:val="00474B50"/>
    <w:rsid w:val="00476122"/>
    <w:rsid w:val="00476A63"/>
    <w:rsid w:val="00480F51"/>
    <w:rsid w:val="00481A50"/>
    <w:rsid w:val="0048417E"/>
    <w:rsid w:val="0048571E"/>
    <w:rsid w:val="00486AC8"/>
    <w:rsid w:val="00486BD2"/>
    <w:rsid w:val="004913A3"/>
    <w:rsid w:val="00492FB9"/>
    <w:rsid w:val="00493CDB"/>
    <w:rsid w:val="00494D0D"/>
    <w:rsid w:val="004962E9"/>
    <w:rsid w:val="004963CA"/>
    <w:rsid w:val="004A4321"/>
    <w:rsid w:val="004A5884"/>
    <w:rsid w:val="004A5CE9"/>
    <w:rsid w:val="004A6DB5"/>
    <w:rsid w:val="004A706C"/>
    <w:rsid w:val="004A72CA"/>
    <w:rsid w:val="004B083F"/>
    <w:rsid w:val="004B117D"/>
    <w:rsid w:val="004B1841"/>
    <w:rsid w:val="004B19C7"/>
    <w:rsid w:val="004B6708"/>
    <w:rsid w:val="004B7B8B"/>
    <w:rsid w:val="004C062F"/>
    <w:rsid w:val="004C1546"/>
    <w:rsid w:val="004C4B2E"/>
    <w:rsid w:val="004C5873"/>
    <w:rsid w:val="004C5ADF"/>
    <w:rsid w:val="004C6015"/>
    <w:rsid w:val="004D145C"/>
    <w:rsid w:val="004D2D5A"/>
    <w:rsid w:val="004D764B"/>
    <w:rsid w:val="004E1CC7"/>
    <w:rsid w:val="004E27D9"/>
    <w:rsid w:val="004E3FBA"/>
    <w:rsid w:val="004E50CB"/>
    <w:rsid w:val="004E5D15"/>
    <w:rsid w:val="004E6961"/>
    <w:rsid w:val="004F000B"/>
    <w:rsid w:val="004F04FA"/>
    <w:rsid w:val="004F0741"/>
    <w:rsid w:val="004F2B08"/>
    <w:rsid w:val="004F44F2"/>
    <w:rsid w:val="004F723C"/>
    <w:rsid w:val="004F7966"/>
    <w:rsid w:val="00500C4F"/>
    <w:rsid w:val="00503AB2"/>
    <w:rsid w:val="00503ECA"/>
    <w:rsid w:val="0050446F"/>
    <w:rsid w:val="005061FD"/>
    <w:rsid w:val="00512887"/>
    <w:rsid w:val="00513D41"/>
    <w:rsid w:val="005166EC"/>
    <w:rsid w:val="005167C5"/>
    <w:rsid w:val="00517166"/>
    <w:rsid w:val="00517F16"/>
    <w:rsid w:val="0052109E"/>
    <w:rsid w:val="005210AA"/>
    <w:rsid w:val="005217C0"/>
    <w:rsid w:val="00521DD7"/>
    <w:rsid w:val="0052213E"/>
    <w:rsid w:val="00522B11"/>
    <w:rsid w:val="00523F3E"/>
    <w:rsid w:val="00532059"/>
    <w:rsid w:val="00533A4A"/>
    <w:rsid w:val="005343D0"/>
    <w:rsid w:val="00536B3E"/>
    <w:rsid w:val="00536C5B"/>
    <w:rsid w:val="00537D86"/>
    <w:rsid w:val="00540E01"/>
    <w:rsid w:val="00541375"/>
    <w:rsid w:val="005414B1"/>
    <w:rsid w:val="005417A8"/>
    <w:rsid w:val="0054338E"/>
    <w:rsid w:val="00543AB3"/>
    <w:rsid w:val="00544434"/>
    <w:rsid w:val="00545D6A"/>
    <w:rsid w:val="00546BDA"/>
    <w:rsid w:val="005470D2"/>
    <w:rsid w:val="00553A8D"/>
    <w:rsid w:val="005542B8"/>
    <w:rsid w:val="0055498E"/>
    <w:rsid w:val="00555ED9"/>
    <w:rsid w:val="00556879"/>
    <w:rsid w:val="00557975"/>
    <w:rsid w:val="00557A59"/>
    <w:rsid w:val="00562FD7"/>
    <w:rsid w:val="005630D4"/>
    <w:rsid w:val="00563213"/>
    <w:rsid w:val="00564423"/>
    <w:rsid w:val="005645E2"/>
    <w:rsid w:val="00565FB8"/>
    <w:rsid w:val="00567024"/>
    <w:rsid w:val="00570684"/>
    <w:rsid w:val="0057131C"/>
    <w:rsid w:val="00571418"/>
    <w:rsid w:val="005716C4"/>
    <w:rsid w:val="00572A25"/>
    <w:rsid w:val="00573B2B"/>
    <w:rsid w:val="00575177"/>
    <w:rsid w:val="00580799"/>
    <w:rsid w:val="00581DD8"/>
    <w:rsid w:val="005824E6"/>
    <w:rsid w:val="00585FC8"/>
    <w:rsid w:val="005860DF"/>
    <w:rsid w:val="0058615C"/>
    <w:rsid w:val="0058739A"/>
    <w:rsid w:val="00594A3A"/>
    <w:rsid w:val="0059604A"/>
    <w:rsid w:val="00596201"/>
    <w:rsid w:val="00596AC3"/>
    <w:rsid w:val="005A0FFE"/>
    <w:rsid w:val="005A5966"/>
    <w:rsid w:val="005A7212"/>
    <w:rsid w:val="005B1385"/>
    <w:rsid w:val="005B31B0"/>
    <w:rsid w:val="005B4F12"/>
    <w:rsid w:val="005B633D"/>
    <w:rsid w:val="005C04BC"/>
    <w:rsid w:val="005C0BE5"/>
    <w:rsid w:val="005C4AD8"/>
    <w:rsid w:val="005D2AB8"/>
    <w:rsid w:val="005D5E41"/>
    <w:rsid w:val="005D6810"/>
    <w:rsid w:val="005D6D52"/>
    <w:rsid w:val="005E100F"/>
    <w:rsid w:val="005E23D1"/>
    <w:rsid w:val="005E2427"/>
    <w:rsid w:val="005E533D"/>
    <w:rsid w:val="005E5D08"/>
    <w:rsid w:val="005E61DB"/>
    <w:rsid w:val="005E7026"/>
    <w:rsid w:val="005E77FC"/>
    <w:rsid w:val="005E7C6E"/>
    <w:rsid w:val="005F0E81"/>
    <w:rsid w:val="005F17E4"/>
    <w:rsid w:val="005F2425"/>
    <w:rsid w:val="005F2CBD"/>
    <w:rsid w:val="005F319E"/>
    <w:rsid w:val="005F41DD"/>
    <w:rsid w:val="005F49AD"/>
    <w:rsid w:val="005F4EF3"/>
    <w:rsid w:val="005F650A"/>
    <w:rsid w:val="005F6A3F"/>
    <w:rsid w:val="006008D3"/>
    <w:rsid w:val="0060096B"/>
    <w:rsid w:val="00607D04"/>
    <w:rsid w:val="006101D2"/>
    <w:rsid w:val="006125F3"/>
    <w:rsid w:val="0061273D"/>
    <w:rsid w:val="006176C6"/>
    <w:rsid w:val="00617AC4"/>
    <w:rsid w:val="00617EFC"/>
    <w:rsid w:val="00617F70"/>
    <w:rsid w:val="00620230"/>
    <w:rsid w:val="00621381"/>
    <w:rsid w:val="00622CBD"/>
    <w:rsid w:val="00624370"/>
    <w:rsid w:val="00624779"/>
    <w:rsid w:val="00626929"/>
    <w:rsid w:val="00627071"/>
    <w:rsid w:val="006270D6"/>
    <w:rsid w:val="006308B1"/>
    <w:rsid w:val="00630CD3"/>
    <w:rsid w:val="006328D9"/>
    <w:rsid w:val="00632CAF"/>
    <w:rsid w:val="00635837"/>
    <w:rsid w:val="00636E1D"/>
    <w:rsid w:val="006371EF"/>
    <w:rsid w:val="00637FBD"/>
    <w:rsid w:val="006421A0"/>
    <w:rsid w:val="00643547"/>
    <w:rsid w:val="00643593"/>
    <w:rsid w:val="006457C7"/>
    <w:rsid w:val="006502E4"/>
    <w:rsid w:val="0065215A"/>
    <w:rsid w:val="00653B5C"/>
    <w:rsid w:val="006542D7"/>
    <w:rsid w:val="00656D00"/>
    <w:rsid w:val="00660ADC"/>
    <w:rsid w:val="00661556"/>
    <w:rsid w:val="006625DB"/>
    <w:rsid w:val="0066339F"/>
    <w:rsid w:val="00663E5E"/>
    <w:rsid w:val="00667811"/>
    <w:rsid w:val="00670A52"/>
    <w:rsid w:val="00675321"/>
    <w:rsid w:val="00676720"/>
    <w:rsid w:val="00677176"/>
    <w:rsid w:val="00677212"/>
    <w:rsid w:val="00677C89"/>
    <w:rsid w:val="006815F3"/>
    <w:rsid w:val="00681769"/>
    <w:rsid w:val="0068288F"/>
    <w:rsid w:val="00683FA5"/>
    <w:rsid w:val="00686500"/>
    <w:rsid w:val="00687102"/>
    <w:rsid w:val="0069065A"/>
    <w:rsid w:val="00690A26"/>
    <w:rsid w:val="00690A7A"/>
    <w:rsid w:val="00690B53"/>
    <w:rsid w:val="006921F4"/>
    <w:rsid w:val="00695539"/>
    <w:rsid w:val="00695E02"/>
    <w:rsid w:val="00697700"/>
    <w:rsid w:val="006978E6"/>
    <w:rsid w:val="006A007D"/>
    <w:rsid w:val="006A11A1"/>
    <w:rsid w:val="006A1B20"/>
    <w:rsid w:val="006A3826"/>
    <w:rsid w:val="006A384E"/>
    <w:rsid w:val="006A7F8F"/>
    <w:rsid w:val="006B0C27"/>
    <w:rsid w:val="006B15F4"/>
    <w:rsid w:val="006B2138"/>
    <w:rsid w:val="006B22C4"/>
    <w:rsid w:val="006B4CDA"/>
    <w:rsid w:val="006B61F0"/>
    <w:rsid w:val="006B738D"/>
    <w:rsid w:val="006C0BF4"/>
    <w:rsid w:val="006C1E63"/>
    <w:rsid w:val="006C3596"/>
    <w:rsid w:val="006C380F"/>
    <w:rsid w:val="006C45D8"/>
    <w:rsid w:val="006D2A8E"/>
    <w:rsid w:val="006D5B46"/>
    <w:rsid w:val="006D5FA2"/>
    <w:rsid w:val="006D63F4"/>
    <w:rsid w:val="006D6A32"/>
    <w:rsid w:val="006E126F"/>
    <w:rsid w:val="006E2BA5"/>
    <w:rsid w:val="006F0C20"/>
    <w:rsid w:val="006F2C7B"/>
    <w:rsid w:val="006F5BEE"/>
    <w:rsid w:val="006F6C6B"/>
    <w:rsid w:val="006F6E89"/>
    <w:rsid w:val="006F77D2"/>
    <w:rsid w:val="00700730"/>
    <w:rsid w:val="00700A75"/>
    <w:rsid w:val="0070201F"/>
    <w:rsid w:val="007021A6"/>
    <w:rsid w:val="007023BF"/>
    <w:rsid w:val="00702E14"/>
    <w:rsid w:val="007048E7"/>
    <w:rsid w:val="007122DE"/>
    <w:rsid w:val="007129DC"/>
    <w:rsid w:val="007150CB"/>
    <w:rsid w:val="00715802"/>
    <w:rsid w:val="00720E3E"/>
    <w:rsid w:val="00724633"/>
    <w:rsid w:val="0072761D"/>
    <w:rsid w:val="00727B4C"/>
    <w:rsid w:val="00731886"/>
    <w:rsid w:val="00731ADF"/>
    <w:rsid w:val="00732430"/>
    <w:rsid w:val="00734387"/>
    <w:rsid w:val="007344D0"/>
    <w:rsid w:val="00737E87"/>
    <w:rsid w:val="007415CC"/>
    <w:rsid w:val="00741AE5"/>
    <w:rsid w:val="00747051"/>
    <w:rsid w:val="007520F7"/>
    <w:rsid w:val="007542A2"/>
    <w:rsid w:val="00754414"/>
    <w:rsid w:val="00757688"/>
    <w:rsid w:val="0076295C"/>
    <w:rsid w:val="00763DD0"/>
    <w:rsid w:val="00765D81"/>
    <w:rsid w:val="00772B57"/>
    <w:rsid w:val="00774682"/>
    <w:rsid w:val="007747E4"/>
    <w:rsid w:val="00774EFD"/>
    <w:rsid w:val="00776D2D"/>
    <w:rsid w:val="007803B8"/>
    <w:rsid w:val="0078098C"/>
    <w:rsid w:val="0078219F"/>
    <w:rsid w:val="00783522"/>
    <w:rsid w:val="00784323"/>
    <w:rsid w:val="00784909"/>
    <w:rsid w:val="00787B0B"/>
    <w:rsid w:val="00791C41"/>
    <w:rsid w:val="007937D7"/>
    <w:rsid w:val="007954D0"/>
    <w:rsid w:val="007A21AC"/>
    <w:rsid w:val="007A21BC"/>
    <w:rsid w:val="007A22A3"/>
    <w:rsid w:val="007A3798"/>
    <w:rsid w:val="007A4B2D"/>
    <w:rsid w:val="007A4C75"/>
    <w:rsid w:val="007A6E74"/>
    <w:rsid w:val="007A7399"/>
    <w:rsid w:val="007A7E74"/>
    <w:rsid w:val="007B18AB"/>
    <w:rsid w:val="007B232E"/>
    <w:rsid w:val="007B44A9"/>
    <w:rsid w:val="007B5278"/>
    <w:rsid w:val="007B60A3"/>
    <w:rsid w:val="007B6AE2"/>
    <w:rsid w:val="007B6B07"/>
    <w:rsid w:val="007C1908"/>
    <w:rsid w:val="007C423F"/>
    <w:rsid w:val="007C4EC7"/>
    <w:rsid w:val="007C5484"/>
    <w:rsid w:val="007D03FD"/>
    <w:rsid w:val="007D1F1A"/>
    <w:rsid w:val="007D20A9"/>
    <w:rsid w:val="007D224A"/>
    <w:rsid w:val="007D361A"/>
    <w:rsid w:val="007D4BC7"/>
    <w:rsid w:val="007D5629"/>
    <w:rsid w:val="007D68EB"/>
    <w:rsid w:val="007D778E"/>
    <w:rsid w:val="007E0D56"/>
    <w:rsid w:val="007E15FA"/>
    <w:rsid w:val="007E60FB"/>
    <w:rsid w:val="007E6C12"/>
    <w:rsid w:val="007F0262"/>
    <w:rsid w:val="007F0B5A"/>
    <w:rsid w:val="007F1DAE"/>
    <w:rsid w:val="007F2D72"/>
    <w:rsid w:val="007F72D4"/>
    <w:rsid w:val="00801CF5"/>
    <w:rsid w:val="0080325D"/>
    <w:rsid w:val="00804D69"/>
    <w:rsid w:val="0081083B"/>
    <w:rsid w:val="00815610"/>
    <w:rsid w:val="0081695C"/>
    <w:rsid w:val="00817FD6"/>
    <w:rsid w:val="008218ED"/>
    <w:rsid w:val="00822797"/>
    <w:rsid w:val="00822C0E"/>
    <w:rsid w:val="0082351B"/>
    <w:rsid w:val="00824183"/>
    <w:rsid w:val="008251AC"/>
    <w:rsid w:val="008256AA"/>
    <w:rsid w:val="008258BA"/>
    <w:rsid w:val="00825FCC"/>
    <w:rsid w:val="00830405"/>
    <w:rsid w:val="00831817"/>
    <w:rsid w:val="00834237"/>
    <w:rsid w:val="00835583"/>
    <w:rsid w:val="00840B02"/>
    <w:rsid w:val="00841252"/>
    <w:rsid w:val="008416CA"/>
    <w:rsid w:val="00841E1D"/>
    <w:rsid w:val="0084209A"/>
    <w:rsid w:val="00844286"/>
    <w:rsid w:val="00846624"/>
    <w:rsid w:val="00846B16"/>
    <w:rsid w:val="00852020"/>
    <w:rsid w:val="008627DF"/>
    <w:rsid w:val="00862F77"/>
    <w:rsid w:val="00863FBC"/>
    <w:rsid w:val="00864102"/>
    <w:rsid w:val="008653BF"/>
    <w:rsid w:val="00865E2A"/>
    <w:rsid w:val="008715D4"/>
    <w:rsid w:val="00871F8A"/>
    <w:rsid w:val="00873F21"/>
    <w:rsid w:val="008745F9"/>
    <w:rsid w:val="0087764E"/>
    <w:rsid w:val="008805F8"/>
    <w:rsid w:val="00881F4F"/>
    <w:rsid w:val="00884A27"/>
    <w:rsid w:val="00884D62"/>
    <w:rsid w:val="00884E22"/>
    <w:rsid w:val="008866D1"/>
    <w:rsid w:val="00886A94"/>
    <w:rsid w:val="0089282C"/>
    <w:rsid w:val="00893639"/>
    <w:rsid w:val="0089670A"/>
    <w:rsid w:val="008967FB"/>
    <w:rsid w:val="00897121"/>
    <w:rsid w:val="00897CE4"/>
    <w:rsid w:val="008A05AF"/>
    <w:rsid w:val="008A0CB8"/>
    <w:rsid w:val="008A3280"/>
    <w:rsid w:val="008A425F"/>
    <w:rsid w:val="008A7314"/>
    <w:rsid w:val="008A7C43"/>
    <w:rsid w:val="008A7CF3"/>
    <w:rsid w:val="008A7E88"/>
    <w:rsid w:val="008B0087"/>
    <w:rsid w:val="008B0A39"/>
    <w:rsid w:val="008B22C6"/>
    <w:rsid w:val="008B588A"/>
    <w:rsid w:val="008B6CC8"/>
    <w:rsid w:val="008B6EDC"/>
    <w:rsid w:val="008B73AB"/>
    <w:rsid w:val="008B7B0C"/>
    <w:rsid w:val="008C0705"/>
    <w:rsid w:val="008C102B"/>
    <w:rsid w:val="008C28AB"/>
    <w:rsid w:val="008C4C64"/>
    <w:rsid w:val="008C52B7"/>
    <w:rsid w:val="008D024B"/>
    <w:rsid w:val="008D0289"/>
    <w:rsid w:val="008D1C63"/>
    <w:rsid w:val="008D20C0"/>
    <w:rsid w:val="008D2FFC"/>
    <w:rsid w:val="008E16D0"/>
    <w:rsid w:val="008E1A6E"/>
    <w:rsid w:val="008E3FA9"/>
    <w:rsid w:val="008F1782"/>
    <w:rsid w:val="008F379D"/>
    <w:rsid w:val="008F3A43"/>
    <w:rsid w:val="008F774E"/>
    <w:rsid w:val="009034B4"/>
    <w:rsid w:val="00904E75"/>
    <w:rsid w:val="00906684"/>
    <w:rsid w:val="00910B10"/>
    <w:rsid w:val="00912760"/>
    <w:rsid w:val="009168A2"/>
    <w:rsid w:val="0091712C"/>
    <w:rsid w:val="00925708"/>
    <w:rsid w:val="00925E16"/>
    <w:rsid w:val="0093099D"/>
    <w:rsid w:val="00933816"/>
    <w:rsid w:val="00933F8E"/>
    <w:rsid w:val="00934E90"/>
    <w:rsid w:val="00936469"/>
    <w:rsid w:val="0093728C"/>
    <w:rsid w:val="009379B8"/>
    <w:rsid w:val="0094157A"/>
    <w:rsid w:val="0094240D"/>
    <w:rsid w:val="009428CC"/>
    <w:rsid w:val="00942EA3"/>
    <w:rsid w:val="00944819"/>
    <w:rsid w:val="009448D9"/>
    <w:rsid w:val="00945F8B"/>
    <w:rsid w:val="00947F21"/>
    <w:rsid w:val="009507BE"/>
    <w:rsid w:val="009521BB"/>
    <w:rsid w:val="0095225E"/>
    <w:rsid w:val="00953606"/>
    <w:rsid w:val="00955B15"/>
    <w:rsid w:val="00957FBF"/>
    <w:rsid w:val="00965D67"/>
    <w:rsid w:val="0096635E"/>
    <w:rsid w:val="009722D5"/>
    <w:rsid w:val="00972851"/>
    <w:rsid w:val="00973CC6"/>
    <w:rsid w:val="00976319"/>
    <w:rsid w:val="009769C5"/>
    <w:rsid w:val="00980627"/>
    <w:rsid w:val="0098338D"/>
    <w:rsid w:val="00983EF5"/>
    <w:rsid w:val="009846DE"/>
    <w:rsid w:val="00986BA8"/>
    <w:rsid w:val="0098759D"/>
    <w:rsid w:val="00987AF7"/>
    <w:rsid w:val="00990BFC"/>
    <w:rsid w:val="009910BA"/>
    <w:rsid w:val="00992B3C"/>
    <w:rsid w:val="009946D0"/>
    <w:rsid w:val="00994E4E"/>
    <w:rsid w:val="00997EE4"/>
    <w:rsid w:val="009A0595"/>
    <w:rsid w:val="009A2432"/>
    <w:rsid w:val="009A3213"/>
    <w:rsid w:val="009A65AC"/>
    <w:rsid w:val="009A6B30"/>
    <w:rsid w:val="009A7141"/>
    <w:rsid w:val="009B0372"/>
    <w:rsid w:val="009B05DB"/>
    <w:rsid w:val="009B1C7D"/>
    <w:rsid w:val="009B3DB4"/>
    <w:rsid w:val="009B4DED"/>
    <w:rsid w:val="009C0904"/>
    <w:rsid w:val="009C1CA2"/>
    <w:rsid w:val="009C2D1D"/>
    <w:rsid w:val="009C40AC"/>
    <w:rsid w:val="009C51B6"/>
    <w:rsid w:val="009C58C3"/>
    <w:rsid w:val="009C5D02"/>
    <w:rsid w:val="009D19F2"/>
    <w:rsid w:val="009D4269"/>
    <w:rsid w:val="009D66D5"/>
    <w:rsid w:val="009E0996"/>
    <w:rsid w:val="009E0B98"/>
    <w:rsid w:val="009E0ECC"/>
    <w:rsid w:val="009E1DE4"/>
    <w:rsid w:val="009E21DF"/>
    <w:rsid w:val="009E29C1"/>
    <w:rsid w:val="009E44FB"/>
    <w:rsid w:val="009E6969"/>
    <w:rsid w:val="009E772C"/>
    <w:rsid w:val="009F086D"/>
    <w:rsid w:val="009F2F9F"/>
    <w:rsid w:val="009F37C5"/>
    <w:rsid w:val="009F4D49"/>
    <w:rsid w:val="009F5494"/>
    <w:rsid w:val="00A0244D"/>
    <w:rsid w:val="00A03079"/>
    <w:rsid w:val="00A03182"/>
    <w:rsid w:val="00A03C2A"/>
    <w:rsid w:val="00A040A4"/>
    <w:rsid w:val="00A10D45"/>
    <w:rsid w:val="00A10D4F"/>
    <w:rsid w:val="00A10F6E"/>
    <w:rsid w:val="00A11BCC"/>
    <w:rsid w:val="00A12518"/>
    <w:rsid w:val="00A15516"/>
    <w:rsid w:val="00A15D56"/>
    <w:rsid w:val="00A1655E"/>
    <w:rsid w:val="00A16FBD"/>
    <w:rsid w:val="00A173D2"/>
    <w:rsid w:val="00A2302A"/>
    <w:rsid w:val="00A26BAD"/>
    <w:rsid w:val="00A26BE2"/>
    <w:rsid w:val="00A27553"/>
    <w:rsid w:val="00A27F8A"/>
    <w:rsid w:val="00A306A0"/>
    <w:rsid w:val="00A33D40"/>
    <w:rsid w:val="00A34537"/>
    <w:rsid w:val="00A36A1C"/>
    <w:rsid w:val="00A37E25"/>
    <w:rsid w:val="00A4004F"/>
    <w:rsid w:val="00A402A9"/>
    <w:rsid w:val="00A445C7"/>
    <w:rsid w:val="00A45B13"/>
    <w:rsid w:val="00A47890"/>
    <w:rsid w:val="00A508F4"/>
    <w:rsid w:val="00A50B18"/>
    <w:rsid w:val="00A51EF1"/>
    <w:rsid w:val="00A529B1"/>
    <w:rsid w:val="00A54FAA"/>
    <w:rsid w:val="00A55DA4"/>
    <w:rsid w:val="00A62BB3"/>
    <w:rsid w:val="00A649F1"/>
    <w:rsid w:val="00A70EE4"/>
    <w:rsid w:val="00A7169A"/>
    <w:rsid w:val="00A7178F"/>
    <w:rsid w:val="00A72992"/>
    <w:rsid w:val="00A739C4"/>
    <w:rsid w:val="00A755AC"/>
    <w:rsid w:val="00A76216"/>
    <w:rsid w:val="00A7721E"/>
    <w:rsid w:val="00A81DF8"/>
    <w:rsid w:val="00A82A94"/>
    <w:rsid w:val="00A83043"/>
    <w:rsid w:val="00A849B7"/>
    <w:rsid w:val="00A84DC2"/>
    <w:rsid w:val="00A85340"/>
    <w:rsid w:val="00A854E9"/>
    <w:rsid w:val="00A85659"/>
    <w:rsid w:val="00A85DAA"/>
    <w:rsid w:val="00A8689B"/>
    <w:rsid w:val="00A86F6D"/>
    <w:rsid w:val="00A8716F"/>
    <w:rsid w:val="00A87EF0"/>
    <w:rsid w:val="00A9118F"/>
    <w:rsid w:val="00A93082"/>
    <w:rsid w:val="00A933D4"/>
    <w:rsid w:val="00A95B6A"/>
    <w:rsid w:val="00A9632B"/>
    <w:rsid w:val="00A96846"/>
    <w:rsid w:val="00AA0780"/>
    <w:rsid w:val="00AA6580"/>
    <w:rsid w:val="00AA6C08"/>
    <w:rsid w:val="00AB0C7B"/>
    <w:rsid w:val="00AB2677"/>
    <w:rsid w:val="00AB3024"/>
    <w:rsid w:val="00AB4829"/>
    <w:rsid w:val="00AB6F4B"/>
    <w:rsid w:val="00AB7514"/>
    <w:rsid w:val="00AB7F57"/>
    <w:rsid w:val="00AC03A2"/>
    <w:rsid w:val="00AC0651"/>
    <w:rsid w:val="00AC3C7E"/>
    <w:rsid w:val="00AC4294"/>
    <w:rsid w:val="00AC6904"/>
    <w:rsid w:val="00AD2090"/>
    <w:rsid w:val="00AD3F16"/>
    <w:rsid w:val="00AD59BA"/>
    <w:rsid w:val="00AE1E1B"/>
    <w:rsid w:val="00AE21CC"/>
    <w:rsid w:val="00AE2966"/>
    <w:rsid w:val="00AE3155"/>
    <w:rsid w:val="00AE31D9"/>
    <w:rsid w:val="00AE4AF8"/>
    <w:rsid w:val="00AE4D7C"/>
    <w:rsid w:val="00AE5457"/>
    <w:rsid w:val="00AE5952"/>
    <w:rsid w:val="00AF26C2"/>
    <w:rsid w:val="00AF4F9F"/>
    <w:rsid w:val="00AF5612"/>
    <w:rsid w:val="00AF61A9"/>
    <w:rsid w:val="00AF6A89"/>
    <w:rsid w:val="00AF6FDB"/>
    <w:rsid w:val="00B00DE4"/>
    <w:rsid w:val="00B01E01"/>
    <w:rsid w:val="00B02403"/>
    <w:rsid w:val="00B043B9"/>
    <w:rsid w:val="00B05190"/>
    <w:rsid w:val="00B0560C"/>
    <w:rsid w:val="00B05C57"/>
    <w:rsid w:val="00B06855"/>
    <w:rsid w:val="00B12AD4"/>
    <w:rsid w:val="00B131BB"/>
    <w:rsid w:val="00B14901"/>
    <w:rsid w:val="00B14AE5"/>
    <w:rsid w:val="00B173A8"/>
    <w:rsid w:val="00B21250"/>
    <w:rsid w:val="00B22475"/>
    <w:rsid w:val="00B242BC"/>
    <w:rsid w:val="00B24825"/>
    <w:rsid w:val="00B260B9"/>
    <w:rsid w:val="00B26215"/>
    <w:rsid w:val="00B26297"/>
    <w:rsid w:val="00B2764E"/>
    <w:rsid w:val="00B27AA9"/>
    <w:rsid w:val="00B31583"/>
    <w:rsid w:val="00B3187B"/>
    <w:rsid w:val="00B36020"/>
    <w:rsid w:val="00B37366"/>
    <w:rsid w:val="00B3781E"/>
    <w:rsid w:val="00B40849"/>
    <w:rsid w:val="00B40D3C"/>
    <w:rsid w:val="00B417E5"/>
    <w:rsid w:val="00B42529"/>
    <w:rsid w:val="00B42F42"/>
    <w:rsid w:val="00B44EBC"/>
    <w:rsid w:val="00B46807"/>
    <w:rsid w:val="00B477DA"/>
    <w:rsid w:val="00B527DD"/>
    <w:rsid w:val="00B52E09"/>
    <w:rsid w:val="00B55FFD"/>
    <w:rsid w:val="00B5612B"/>
    <w:rsid w:val="00B566E2"/>
    <w:rsid w:val="00B6010D"/>
    <w:rsid w:val="00B610BF"/>
    <w:rsid w:val="00B62D1D"/>
    <w:rsid w:val="00B634D8"/>
    <w:rsid w:val="00B6547B"/>
    <w:rsid w:val="00B66621"/>
    <w:rsid w:val="00B66F75"/>
    <w:rsid w:val="00B67B5F"/>
    <w:rsid w:val="00B67CEA"/>
    <w:rsid w:val="00B709E8"/>
    <w:rsid w:val="00B71B3E"/>
    <w:rsid w:val="00B72E40"/>
    <w:rsid w:val="00B75204"/>
    <w:rsid w:val="00B76576"/>
    <w:rsid w:val="00B773E8"/>
    <w:rsid w:val="00B7772F"/>
    <w:rsid w:val="00B811CA"/>
    <w:rsid w:val="00B8141F"/>
    <w:rsid w:val="00B81794"/>
    <w:rsid w:val="00B8443C"/>
    <w:rsid w:val="00B85D8F"/>
    <w:rsid w:val="00B87FBB"/>
    <w:rsid w:val="00B900DC"/>
    <w:rsid w:val="00B90E5E"/>
    <w:rsid w:val="00B929D0"/>
    <w:rsid w:val="00B93013"/>
    <w:rsid w:val="00B94E86"/>
    <w:rsid w:val="00B9696E"/>
    <w:rsid w:val="00B97F43"/>
    <w:rsid w:val="00BA0563"/>
    <w:rsid w:val="00BA289F"/>
    <w:rsid w:val="00BA2D18"/>
    <w:rsid w:val="00BA342B"/>
    <w:rsid w:val="00BA65E6"/>
    <w:rsid w:val="00BA7A5F"/>
    <w:rsid w:val="00BB1028"/>
    <w:rsid w:val="00BB137C"/>
    <w:rsid w:val="00BB4476"/>
    <w:rsid w:val="00BB52CB"/>
    <w:rsid w:val="00BB5A1D"/>
    <w:rsid w:val="00BC267F"/>
    <w:rsid w:val="00BC3D2F"/>
    <w:rsid w:val="00BC47FD"/>
    <w:rsid w:val="00BC53C1"/>
    <w:rsid w:val="00BC6442"/>
    <w:rsid w:val="00BC7087"/>
    <w:rsid w:val="00BD08AB"/>
    <w:rsid w:val="00BD099C"/>
    <w:rsid w:val="00BD208B"/>
    <w:rsid w:val="00BD2891"/>
    <w:rsid w:val="00BD5F3B"/>
    <w:rsid w:val="00BE2103"/>
    <w:rsid w:val="00BE3E85"/>
    <w:rsid w:val="00BE71FF"/>
    <w:rsid w:val="00BE784F"/>
    <w:rsid w:val="00BF021E"/>
    <w:rsid w:val="00BF03B9"/>
    <w:rsid w:val="00BF067D"/>
    <w:rsid w:val="00BF17ED"/>
    <w:rsid w:val="00BF2425"/>
    <w:rsid w:val="00BF311A"/>
    <w:rsid w:val="00BF4448"/>
    <w:rsid w:val="00BF6862"/>
    <w:rsid w:val="00C0272A"/>
    <w:rsid w:val="00C03688"/>
    <w:rsid w:val="00C03849"/>
    <w:rsid w:val="00C05809"/>
    <w:rsid w:val="00C10EB9"/>
    <w:rsid w:val="00C215C7"/>
    <w:rsid w:val="00C23428"/>
    <w:rsid w:val="00C236EF"/>
    <w:rsid w:val="00C239DA"/>
    <w:rsid w:val="00C248CB"/>
    <w:rsid w:val="00C2717D"/>
    <w:rsid w:val="00C31287"/>
    <w:rsid w:val="00C329B1"/>
    <w:rsid w:val="00C32AA8"/>
    <w:rsid w:val="00C32E39"/>
    <w:rsid w:val="00C347A2"/>
    <w:rsid w:val="00C3538C"/>
    <w:rsid w:val="00C365A0"/>
    <w:rsid w:val="00C4012C"/>
    <w:rsid w:val="00C414CF"/>
    <w:rsid w:val="00C429F5"/>
    <w:rsid w:val="00C44669"/>
    <w:rsid w:val="00C45010"/>
    <w:rsid w:val="00C45515"/>
    <w:rsid w:val="00C45BF9"/>
    <w:rsid w:val="00C463F1"/>
    <w:rsid w:val="00C513F5"/>
    <w:rsid w:val="00C51F4B"/>
    <w:rsid w:val="00C5332A"/>
    <w:rsid w:val="00C5601F"/>
    <w:rsid w:val="00C57069"/>
    <w:rsid w:val="00C603AA"/>
    <w:rsid w:val="00C64D56"/>
    <w:rsid w:val="00C64E94"/>
    <w:rsid w:val="00C65237"/>
    <w:rsid w:val="00C677C5"/>
    <w:rsid w:val="00C74200"/>
    <w:rsid w:val="00C75F0C"/>
    <w:rsid w:val="00C762F7"/>
    <w:rsid w:val="00C76CE8"/>
    <w:rsid w:val="00C90883"/>
    <w:rsid w:val="00C91C9A"/>
    <w:rsid w:val="00C93254"/>
    <w:rsid w:val="00C95294"/>
    <w:rsid w:val="00C9576B"/>
    <w:rsid w:val="00C960E1"/>
    <w:rsid w:val="00CA051F"/>
    <w:rsid w:val="00CA0AB1"/>
    <w:rsid w:val="00CA0C28"/>
    <w:rsid w:val="00CA20C7"/>
    <w:rsid w:val="00CA2585"/>
    <w:rsid w:val="00CA3986"/>
    <w:rsid w:val="00CA4AD1"/>
    <w:rsid w:val="00CB1E2F"/>
    <w:rsid w:val="00CB572D"/>
    <w:rsid w:val="00CB71D1"/>
    <w:rsid w:val="00CB7B3D"/>
    <w:rsid w:val="00CB7EEB"/>
    <w:rsid w:val="00CC2899"/>
    <w:rsid w:val="00CC698F"/>
    <w:rsid w:val="00CC6D07"/>
    <w:rsid w:val="00CD0D87"/>
    <w:rsid w:val="00CD0EAF"/>
    <w:rsid w:val="00CD3885"/>
    <w:rsid w:val="00CD4B36"/>
    <w:rsid w:val="00CD6A6D"/>
    <w:rsid w:val="00CD6ADF"/>
    <w:rsid w:val="00CD7D8B"/>
    <w:rsid w:val="00CE1BB8"/>
    <w:rsid w:val="00CE23BD"/>
    <w:rsid w:val="00CE338D"/>
    <w:rsid w:val="00CE6B65"/>
    <w:rsid w:val="00CE6FB4"/>
    <w:rsid w:val="00CF135B"/>
    <w:rsid w:val="00CF3A20"/>
    <w:rsid w:val="00CF4677"/>
    <w:rsid w:val="00CF5BE3"/>
    <w:rsid w:val="00CF7D56"/>
    <w:rsid w:val="00D00415"/>
    <w:rsid w:val="00D01394"/>
    <w:rsid w:val="00D022AE"/>
    <w:rsid w:val="00D04D25"/>
    <w:rsid w:val="00D04D6A"/>
    <w:rsid w:val="00D0557D"/>
    <w:rsid w:val="00D06F66"/>
    <w:rsid w:val="00D10E4F"/>
    <w:rsid w:val="00D12EE9"/>
    <w:rsid w:val="00D14DC5"/>
    <w:rsid w:val="00D22571"/>
    <w:rsid w:val="00D241D6"/>
    <w:rsid w:val="00D249AB"/>
    <w:rsid w:val="00D305BF"/>
    <w:rsid w:val="00D30CED"/>
    <w:rsid w:val="00D35036"/>
    <w:rsid w:val="00D37291"/>
    <w:rsid w:val="00D378EE"/>
    <w:rsid w:val="00D37D88"/>
    <w:rsid w:val="00D400A9"/>
    <w:rsid w:val="00D416D0"/>
    <w:rsid w:val="00D45C6C"/>
    <w:rsid w:val="00D52189"/>
    <w:rsid w:val="00D53C56"/>
    <w:rsid w:val="00D55153"/>
    <w:rsid w:val="00D55400"/>
    <w:rsid w:val="00D55420"/>
    <w:rsid w:val="00D55DD8"/>
    <w:rsid w:val="00D56E62"/>
    <w:rsid w:val="00D60696"/>
    <w:rsid w:val="00D60EB4"/>
    <w:rsid w:val="00D63738"/>
    <w:rsid w:val="00D65AD3"/>
    <w:rsid w:val="00D66871"/>
    <w:rsid w:val="00D70A1F"/>
    <w:rsid w:val="00D70C00"/>
    <w:rsid w:val="00D71224"/>
    <w:rsid w:val="00D7232D"/>
    <w:rsid w:val="00D74810"/>
    <w:rsid w:val="00D74DC3"/>
    <w:rsid w:val="00D7539D"/>
    <w:rsid w:val="00D75B68"/>
    <w:rsid w:val="00D777DA"/>
    <w:rsid w:val="00D77831"/>
    <w:rsid w:val="00D77DE1"/>
    <w:rsid w:val="00D821AE"/>
    <w:rsid w:val="00D82915"/>
    <w:rsid w:val="00D84708"/>
    <w:rsid w:val="00D85D6B"/>
    <w:rsid w:val="00D86085"/>
    <w:rsid w:val="00D87651"/>
    <w:rsid w:val="00D87ADE"/>
    <w:rsid w:val="00D90721"/>
    <w:rsid w:val="00D9105A"/>
    <w:rsid w:val="00D927AD"/>
    <w:rsid w:val="00DA0718"/>
    <w:rsid w:val="00DA31AF"/>
    <w:rsid w:val="00DA47CA"/>
    <w:rsid w:val="00DA4C62"/>
    <w:rsid w:val="00DA51F0"/>
    <w:rsid w:val="00DA5CD8"/>
    <w:rsid w:val="00DB0AE8"/>
    <w:rsid w:val="00DB0BB1"/>
    <w:rsid w:val="00DB5C6E"/>
    <w:rsid w:val="00DC46FE"/>
    <w:rsid w:val="00DC7468"/>
    <w:rsid w:val="00DD08DE"/>
    <w:rsid w:val="00DD6653"/>
    <w:rsid w:val="00DD67F6"/>
    <w:rsid w:val="00DD6E73"/>
    <w:rsid w:val="00DD7E28"/>
    <w:rsid w:val="00DE0DED"/>
    <w:rsid w:val="00DE107C"/>
    <w:rsid w:val="00DE1196"/>
    <w:rsid w:val="00DE32D3"/>
    <w:rsid w:val="00DE395D"/>
    <w:rsid w:val="00DE3B34"/>
    <w:rsid w:val="00DE3D39"/>
    <w:rsid w:val="00DE438D"/>
    <w:rsid w:val="00DE4A86"/>
    <w:rsid w:val="00DE5751"/>
    <w:rsid w:val="00DE597F"/>
    <w:rsid w:val="00DE6AF9"/>
    <w:rsid w:val="00DF14B1"/>
    <w:rsid w:val="00DF153F"/>
    <w:rsid w:val="00DF2BE5"/>
    <w:rsid w:val="00E00420"/>
    <w:rsid w:val="00E00CAF"/>
    <w:rsid w:val="00E01DF2"/>
    <w:rsid w:val="00E02495"/>
    <w:rsid w:val="00E03453"/>
    <w:rsid w:val="00E04114"/>
    <w:rsid w:val="00E07538"/>
    <w:rsid w:val="00E0762C"/>
    <w:rsid w:val="00E10213"/>
    <w:rsid w:val="00E11766"/>
    <w:rsid w:val="00E13D28"/>
    <w:rsid w:val="00E1628A"/>
    <w:rsid w:val="00E201E1"/>
    <w:rsid w:val="00E2090D"/>
    <w:rsid w:val="00E229E1"/>
    <w:rsid w:val="00E22A9F"/>
    <w:rsid w:val="00E22F69"/>
    <w:rsid w:val="00E250A4"/>
    <w:rsid w:val="00E26D93"/>
    <w:rsid w:val="00E30616"/>
    <w:rsid w:val="00E30C43"/>
    <w:rsid w:val="00E30EBB"/>
    <w:rsid w:val="00E3185B"/>
    <w:rsid w:val="00E32588"/>
    <w:rsid w:val="00E3365C"/>
    <w:rsid w:val="00E342F7"/>
    <w:rsid w:val="00E35B52"/>
    <w:rsid w:val="00E40373"/>
    <w:rsid w:val="00E40BCD"/>
    <w:rsid w:val="00E4112A"/>
    <w:rsid w:val="00E44645"/>
    <w:rsid w:val="00E44CD6"/>
    <w:rsid w:val="00E47AB2"/>
    <w:rsid w:val="00E51725"/>
    <w:rsid w:val="00E52ECB"/>
    <w:rsid w:val="00E530BC"/>
    <w:rsid w:val="00E64C79"/>
    <w:rsid w:val="00E67631"/>
    <w:rsid w:val="00E6778A"/>
    <w:rsid w:val="00E70C0A"/>
    <w:rsid w:val="00E710EE"/>
    <w:rsid w:val="00E72EAF"/>
    <w:rsid w:val="00E76C3C"/>
    <w:rsid w:val="00E81130"/>
    <w:rsid w:val="00E82515"/>
    <w:rsid w:val="00E82C33"/>
    <w:rsid w:val="00E8306B"/>
    <w:rsid w:val="00E84EDC"/>
    <w:rsid w:val="00E906D4"/>
    <w:rsid w:val="00E91EDA"/>
    <w:rsid w:val="00E9294A"/>
    <w:rsid w:val="00E96AE9"/>
    <w:rsid w:val="00E9706E"/>
    <w:rsid w:val="00EA0A49"/>
    <w:rsid w:val="00EA0E5A"/>
    <w:rsid w:val="00EA14D8"/>
    <w:rsid w:val="00EA184E"/>
    <w:rsid w:val="00EA1C67"/>
    <w:rsid w:val="00EA1D71"/>
    <w:rsid w:val="00EA203C"/>
    <w:rsid w:val="00EA2BCE"/>
    <w:rsid w:val="00EB0529"/>
    <w:rsid w:val="00EB0F02"/>
    <w:rsid w:val="00EB1880"/>
    <w:rsid w:val="00EB1B0E"/>
    <w:rsid w:val="00EB4DA2"/>
    <w:rsid w:val="00EB5470"/>
    <w:rsid w:val="00EB5704"/>
    <w:rsid w:val="00EB5718"/>
    <w:rsid w:val="00EB661A"/>
    <w:rsid w:val="00EB69DC"/>
    <w:rsid w:val="00EC01E5"/>
    <w:rsid w:val="00EC10FF"/>
    <w:rsid w:val="00EC12EF"/>
    <w:rsid w:val="00EC290F"/>
    <w:rsid w:val="00EC2A42"/>
    <w:rsid w:val="00EC3D2E"/>
    <w:rsid w:val="00EC49C7"/>
    <w:rsid w:val="00EC60D1"/>
    <w:rsid w:val="00EC66DA"/>
    <w:rsid w:val="00EC69A3"/>
    <w:rsid w:val="00EC7401"/>
    <w:rsid w:val="00EC7E28"/>
    <w:rsid w:val="00ED0A96"/>
    <w:rsid w:val="00ED0B3D"/>
    <w:rsid w:val="00ED22A2"/>
    <w:rsid w:val="00ED2819"/>
    <w:rsid w:val="00ED4FAA"/>
    <w:rsid w:val="00ED6437"/>
    <w:rsid w:val="00ED69FB"/>
    <w:rsid w:val="00ED7037"/>
    <w:rsid w:val="00ED7355"/>
    <w:rsid w:val="00ED740E"/>
    <w:rsid w:val="00EE1E02"/>
    <w:rsid w:val="00EE23D9"/>
    <w:rsid w:val="00EE2596"/>
    <w:rsid w:val="00EE40B4"/>
    <w:rsid w:val="00EE5F50"/>
    <w:rsid w:val="00EE652C"/>
    <w:rsid w:val="00EE6571"/>
    <w:rsid w:val="00EE6590"/>
    <w:rsid w:val="00EE751E"/>
    <w:rsid w:val="00EF0B45"/>
    <w:rsid w:val="00EF7965"/>
    <w:rsid w:val="00F02155"/>
    <w:rsid w:val="00F02C96"/>
    <w:rsid w:val="00F03EDE"/>
    <w:rsid w:val="00F05418"/>
    <w:rsid w:val="00F1126E"/>
    <w:rsid w:val="00F1155E"/>
    <w:rsid w:val="00F170E7"/>
    <w:rsid w:val="00F1770A"/>
    <w:rsid w:val="00F21AD3"/>
    <w:rsid w:val="00F21DDC"/>
    <w:rsid w:val="00F24211"/>
    <w:rsid w:val="00F269BC"/>
    <w:rsid w:val="00F3029F"/>
    <w:rsid w:val="00F327A1"/>
    <w:rsid w:val="00F32FAC"/>
    <w:rsid w:val="00F33BD7"/>
    <w:rsid w:val="00F34FE9"/>
    <w:rsid w:val="00F35130"/>
    <w:rsid w:val="00F40AF9"/>
    <w:rsid w:val="00F42342"/>
    <w:rsid w:val="00F43205"/>
    <w:rsid w:val="00F4393A"/>
    <w:rsid w:val="00F44149"/>
    <w:rsid w:val="00F44D63"/>
    <w:rsid w:val="00F45761"/>
    <w:rsid w:val="00F45C64"/>
    <w:rsid w:val="00F46CBA"/>
    <w:rsid w:val="00F47317"/>
    <w:rsid w:val="00F52039"/>
    <w:rsid w:val="00F53CFD"/>
    <w:rsid w:val="00F5710A"/>
    <w:rsid w:val="00F5752E"/>
    <w:rsid w:val="00F576BA"/>
    <w:rsid w:val="00F6095A"/>
    <w:rsid w:val="00F60A1B"/>
    <w:rsid w:val="00F60AC7"/>
    <w:rsid w:val="00F61DC6"/>
    <w:rsid w:val="00F623CD"/>
    <w:rsid w:val="00F62C52"/>
    <w:rsid w:val="00F62CAD"/>
    <w:rsid w:val="00F63973"/>
    <w:rsid w:val="00F67090"/>
    <w:rsid w:val="00F71440"/>
    <w:rsid w:val="00F71CD1"/>
    <w:rsid w:val="00F720C2"/>
    <w:rsid w:val="00F73A0F"/>
    <w:rsid w:val="00F74BE0"/>
    <w:rsid w:val="00F7575E"/>
    <w:rsid w:val="00F76E8E"/>
    <w:rsid w:val="00F7779F"/>
    <w:rsid w:val="00F81284"/>
    <w:rsid w:val="00F81622"/>
    <w:rsid w:val="00F86681"/>
    <w:rsid w:val="00F91560"/>
    <w:rsid w:val="00F931D3"/>
    <w:rsid w:val="00F945E6"/>
    <w:rsid w:val="00FA019A"/>
    <w:rsid w:val="00FA12E5"/>
    <w:rsid w:val="00FA2E6F"/>
    <w:rsid w:val="00FA424A"/>
    <w:rsid w:val="00FA4BEA"/>
    <w:rsid w:val="00FA50FB"/>
    <w:rsid w:val="00FA57AB"/>
    <w:rsid w:val="00FB0015"/>
    <w:rsid w:val="00FB0A9D"/>
    <w:rsid w:val="00FB162F"/>
    <w:rsid w:val="00FB230B"/>
    <w:rsid w:val="00FB586A"/>
    <w:rsid w:val="00FC054C"/>
    <w:rsid w:val="00FC1369"/>
    <w:rsid w:val="00FC161E"/>
    <w:rsid w:val="00FC199B"/>
    <w:rsid w:val="00FC1FAC"/>
    <w:rsid w:val="00FC2B7C"/>
    <w:rsid w:val="00FC2DA1"/>
    <w:rsid w:val="00FC34E6"/>
    <w:rsid w:val="00FC388D"/>
    <w:rsid w:val="00FC6685"/>
    <w:rsid w:val="00FC6EC5"/>
    <w:rsid w:val="00FC6F97"/>
    <w:rsid w:val="00FC767B"/>
    <w:rsid w:val="00FD01FA"/>
    <w:rsid w:val="00FD07B0"/>
    <w:rsid w:val="00FD1BA5"/>
    <w:rsid w:val="00FD3ED6"/>
    <w:rsid w:val="00FD4945"/>
    <w:rsid w:val="00FD7351"/>
    <w:rsid w:val="00FE2A83"/>
    <w:rsid w:val="00FE2C8F"/>
    <w:rsid w:val="00FE3EFE"/>
    <w:rsid w:val="00FE5868"/>
    <w:rsid w:val="00FE58FB"/>
    <w:rsid w:val="00FE7ABD"/>
    <w:rsid w:val="00FF1090"/>
    <w:rsid w:val="00FF2934"/>
    <w:rsid w:val="00FF321A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16A5CC"/>
  <w15:chartTrackingRefBased/>
  <w15:docId w15:val="{BFED5A81-C004-493E-8AFC-D02F801A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4B4"/>
    <w:rPr>
      <w:rFonts w:ascii="Cervino Expanded" w:hAnsi="Cervino Expanded"/>
      <w:sz w:val="24"/>
      <w:lang w:val="ro-RO" w:eastAsia="en-US"/>
    </w:rPr>
  </w:style>
  <w:style w:type="paragraph" w:styleId="1">
    <w:name w:val="heading 1"/>
    <w:basedOn w:val="a0"/>
    <w:next w:val="a"/>
    <w:qFormat/>
    <w:rsid w:val="009034B4"/>
    <w:pPr>
      <w:keepNext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rsid w:val="003E4E60"/>
    <w:pPr>
      <w:keepNext/>
      <w:pBdr>
        <w:top w:val="single" w:sz="18" w:space="1" w:color="7785C4"/>
        <w:bottom w:val="single" w:sz="18" w:space="1" w:color="7785C4"/>
      </w:pBdr>
      <w:ind w:left="1440" w:hanging="1440"/>
      <w:jc w:val="center"/>
      <w:outlineLvl w:val="1"/>
    </w:pPr>
    <w:rPr>
      <w:b/>
      <w:color w:val="7785C4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Broadway" w:hAnsi="Broadway"/>
      <w:sz w:val="28"/>
    </w:rPr>
  </w:style>
  <w:style w:type="paragraph" w:styleId="4">
    <w:name w:val="heading 4"/>
    <w:basedOn w:val="a"/>
    <w:next w:val="a"/>
    <w:qFormat/>
    <w:pPr>
      <w:keepNext/>
      <w:outlineLvl w:val="3"/>
    </w:p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shley Inline" w:hAnsi="Ashley Inline"/>
      <w:b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lowworm" w:hAnsi="Glowworm"/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lowworm" w:hAnsi="Glowworm"/>
      <w:b/>
    </w:rPr>
  </w:style>
  <w:style w:type="paragraph" w:styleId="8">
    <w:name w:val="heading 8"/>
    <w:basedOn w:val="a"/>
    <w:next w:val="a"/>
    <w:qFormat/>
    <w:pPr>
      <w:keepNext/>
      <w:tabs>
        <w:tab w:val="left" w:pos="567"/>
      </w:tabs>
      <w:spacing w:line="240" w:lineRule="atLeast"/>
      <w:ind w:right="-30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te Heading"/>
    <w:basedOn w:val="a"/>
    <w:next w:val="a"/>
  </w:style>
  <w:style w:type="paragraph" w:styleId="a4">
    <w:name w:val="header"/>
    <w:aliases w:val="Header1"/>
    <w:basedOn w:val="a"/>
    <w:pPr>
      <w:tabs>
        <w:tab w:val="center" w:pos="4320"/>
        <w:tab w:val="right" w:pos="8640"/>
      </w:tabs>
    </w:pPr>
    <w:rPr>
      <w:lang w:val="en-US"/>
    </w:rPr>
  </w:style>
  <w:style w:type="paragraph" w:customStyle="1" w:styleId="Header1">
    <w:name w:val="Header 1"/>
    <w:basedOn w:val="a4"/>
    <w:autoRedefine/>
    <w:rsid w:val="0054338E"/>
    <w:rPr>
      <w:bCs/>
      <w:sz w:val="22"/>
      <w:szCs w:val="24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1"/>
  </w:style>
  <w:style w:type="paragraph" w:styleId="a8">
    <w:name w:val="Body Text"/>
    <w:basedOn w:val="a"/>
    <w:pPr>
      <w:pBdr>
        <w:left w:val="single" w:sz="12" w:space="4" w:color="auto"/>
        <w:right w:val="single" w:sz="12" w:space="4" w:color="auto"/>
      </w:pBdr>
      <w:jc w:val="both"/>
    </w:pPr>
  </w:style>
  <w:style w:type="character" w:styleId="a9">
    <w:name w:val="footnote reference"/>
    <w:semiHidden/>
    <w:rPr>
      <w:vertAlign w:val="superscript"/>
    </w:rPr>
  </w:style>
  <w:style w:type="paragraph" w:styleId="aa">
    <w:name w:val="footnote text"/>
    <w:basedOn w:val="a"/>
    <w:semiHidden/>
    <w:rPr>
      <w:lang w:val="en-GB"/>
    </w:rPr>
  </w:style>
  <w:style w:type="paragraph" w:styleId="30">
    <w:name w:val="Body Text 3"/>
    <w:basedOn w:val="a"/>
  </w:style>
  <w:style w:type="paragraph" w:styleId="20">
    <w:name w:val="Body Text 2"/>
    <w:basedOn w:val="a"/>
    <w:pPr>
      <w:jc w:val="both"/>
    </w:pPr>
  </w:style>
  <w:style w:type="paragraph" w:styleId="ab">
    <w:name w:val="Body Text Indent"/>
    <w:basedOn w:val="a"/>
    <w:pPr>
      <w:pBdr>
        <w:left w:val="single" w:sz="12" w:space="1" w:color="auto"/>
        <w:right w:val="single" w:sz="12" w:space="2" w:color="auto"/>
      </w:pBdr>
      <w:ind w:left="570"/>
      <w:jc w:val="both"/>
    </w:pPr>
    <w:rPr>
      <w:rFonts w:ascii="Times-Roman-R" w:hAnsi="Times-Roman-R"/>
      <w:lang w:val="en-US"/>
    </w:rPr>
  </w:style>
  <w:style w:type="paragraph" w:customStyle="1" w:styleId="ac">
    <w:name w:val="¿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ind w:right="311"/>
    </w:pPr>
    <w:rPr>
      <w:rFonts w:ascii="Times" w:hAnsi="Times"/>
      <w:lang w:val="en-US"/>
    </w:rPr>
  </w:style>
  <w:style w:type="paragraph" w:customStyle="1" w:styleId="pa">
    <w:name w:val="pa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spacing w:line="360" w:lineRule="atLeast"/>
      <w:ind w:right="313"/>
    </w:pPr>
    <w:rPr>
      <w:rFonts w:ascii="Times" w:hAnsi="Times"/>
      <w:b/>
      <w:lang w:val="en-US"/>
    </w:rPr>
  </w:style>
  <w:style w:type="paragraph" w:styleId="ad">
    <w:name w:val="Title"/>
    <w:basedOn w:val="a"/>
    <w:qFormat/>
    <w:pPr>
      <w:pBdr>
        <w:left w:val="single" w:sz="12" w:space="4" w:color="auto"/>
        <w:right w:val="single" w:sz="12" w:space="4" w:color="auto"/>
      </w:pBdr>
      <w:jc w:val="center"/>
    </w:pPr>
    <w:rPr>
      <w:b/>
      <w:sz w:val="32"/>
    </w:rPr>
  </w:style>
  <w:style w:type="paragraph" w:styleId="ae">
    <w:name w:val="Plain Text"/>
    <w:basedOn w:val="a"/>
    <w:rPr>
      <w:rFonts w:ascii="Courier New" w:hAnsi="Courier New"/>
      <w:lang w:val="en-GB"/>
    </w:rPr>
  </w:style>
  <w:style w:type="paragraph" w:styleId="af">
    <w:name w:val="Block Text"/>
    <w:basedOn w:val="a"/>
    <w:pPr>
      <w:ind w:left="114" w:right="57"/>
      <w:jc w:val="both"/>
    </w:pPr>
    <w:rPr>
      <w:lang w:val="fr-FR"/>
    </w:rPr>
  </w:style>
  <w:style w:type="paragraph" w:styleId="21">
    <w:name w:val="Body Text Indent 2"/>
    <w:basedOn w:val="a"/>
    <w:pPr>
      <w:spacing w:line="360" w:lineRule="auto"/>
      <w:ind w:left="720" w:firstLine="720"/>
      <w:jc w:val="both"/>
    </w:pPr>
    <w:rPr>
      <w:lang w:eastAsia="ro-RO"/>
    </w:rPr>
  </w:style>
  <w:style w:type="paragraph" w:styleId="31">
    <w:name w:val="Body Text Indent 3"/>
    <w:basedOn w:val="a"/>
    <w:pPr>
      <w:spacing w:line="360" w:lineRule="auto"/>
      <w:ind w:left="284" w:firstLine="436"/>
      <w:jc w:val="both"/>
    </w:pPr>
    <w:rPr>
      <w:lang w:eastAsia="ro-RO"/>
    </w:rPr>
  </w:style>
  <w:style w:type="paragraph" w:styleId="22">
    <w:name w:val="List 2"/>
    <w:basedOn w:val="a"/>
    <w:pPr>
      <w:ind w:left="566" w:hanging="283"/>
    </w:pPr>
    <w:rPr>
      <w:rFonts w:ascii="Arial Narrow" w:hAnsi="Arial Narrow"/>
      <w:lang w:eastAsia="ro-RO"/>
    </w:rPr>
  </w:style>
  <w:style w:type="table" w:styleId="af0">
    <w:name w:val="Table Grid"/>
    <w:basedOn w:val="a2"/>
    <w:rsid w:val="00B7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SRO">
    <w:name w:val="listaASRO"/>
    <w:basedOn w:val="a"/>
    <w:rsid w:val="002C6284"/>
    <w:pPr>
      <w:widowControl w:val="0"/>
      <w:numPr>
        <w:numId w:val="1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</w:tabs>
      <w:spacing w:before="60"/>
      <w:jc w:val="both"/>
    </w:pPr>
    <w:rPr>
      <w:rFonts w:ascii="Arial" w:hAnsi="Arial"/>
      <w:kern w:val="19"/>
      <w:sz w:val="19"/>
      <w:lang w:eastAsia="ro-RO"/>
    </w:rPr>
  </w:style>
  <w:style w:type="character" w:styleId="af1">
    <w:name w:val="Hyperlink"/>
    <w:uiPriority w:val="99"/>
    <w:rsid w:val="00835583"/>
    <w:rPr>
      <w:color w:val="0000FF"/>
      <w:u w:val="single"/>
    </w:rPr>
  </w:style>
  <w:style w:type="paragraph" w:customStyle="1" w:styleId="dtail1">
    <w:name w:val="détail1"/>
    <w:basedOn w:val="a"/>
    <w:rsid w:val="00EA14D8"/>
    <w:pPr>
      <w:tabs>
        <w:tab w:val="left" w:pos="1134"/>
        <w:tab w:val="left" w:pos="1701"/>
        <w:tab w:val="left" w:pos="2268"/>
        <w:tab w:val="left" w:pos="6946"/>
        <w:tab w:val="left" w:pos="7230"/>
      </w:tabs>
      <w:spacing w:line="0" w:lineRule="atLeast"/>
      <w:ind w:left="567"/>
      <w:jc w:val="both"/>
    </w:pPr>
    <w:rPr>
      <w:sz w:val="22"/>
      <w:lang w:val="fr-FR" w:eastAsia="ro-RO"/>
    </w:rPr>
  </w:style>
  <w:style w:type="paragraph" w:styleId="af2">
    <w:name w:val="Balloon Text"/>
    <w:basedOn w:val="a"/>
    <w:semiHidden/>
    <w:rsid w:val="00AE4D7C"/>
    <w:rPr>
      <w:rFonts w:ascii="Tahoma" w:hAnsi="Tahoma" w:cs="Tahoma"/>
      <w:sz w:val="16"/>
      <w:szCs w:val="16"/>
    </w:rPr>
  </w:style>
  <w:style w:type="paragraph" w:styleId="af3">
    <w:name w:val="List Paragraph"/>
    <w:basedOn w:val="a"/>
    <w:link w:val="af4"/>
    <w:uiPriority w:val="1"/>
    <w:qFormat/>
    <w:rsid w:val="00C4012C"/>
    <w:pPr>
      <w:widowControl w:val="0"/>
      <w:autoSpaceDE w:val="0"/>
      <w:autoSpaceDN w:val="0"/>
      <w:spacing w:line="330" w:lineRule="exact"/>
      <w:ind w:left="938" w:hanging="361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50">
    <w:name w:val="Заголовок 5 Знак"/>
    <w:link w:val="5"/>
    <w:rsid w:val="00D74810"/>
    <w:rPr>
      <w:rFonts w:ascii="Ashley Inline" w:hAnsi="Ashley Inline"/>
      <w:b/>
      <w:sz w:val="28"/>
      <w:lang w:val="ro-RO" w:eastAsia="en-US"/>
    </w:rPr>
  </w:style>
  <w:style w:type="character" w:customStyle="1" w:styleId="a6">
    <w:name w:val="Нижний колонтитул Знак"/>
    <w:basedOn w:val="a1"/>
    <w:link w:val="a5"/>
    <w:uiPriority w:val="99"/>
    <w:rsid w:val="00F576BA"/>
    <w:rPr>
      <w:lang w:val="ro-RO" w:eastAsia="en-US"/>
    </w:rPr>
  </w:style>
  <w:style w:type="paragraph" w:styleId="af5">
    <w:name w:val="TOC Heading"/>
    <w:basedOn w:val="1"/>
    <w:next w:val="a"/>
    <w:uiPriority w:val="39"/>
    <w:unhideWhenUsed/>
    <w:qFormat/>
    <w:rsid w:val="003821D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821D5"/>
    <w:pPr>
      <w:spacing w:after="100"/>
    </w:pPr>
  </w:style>
  <w:style w:type="paragraph" w:styleId="af6">
    <w:name w:val="No Spacing"/>
    <w:uiPriority w:val="1"/>
    <w:qFormat/>
    <w:rsid w:val="006308B1"/>
    <w:rPr>
      <w:sz w:val="24"/>
      <w:szCs w:val="24"/>
      <w:lang w:val="ru-RU" w:eastAsia="ru-RU"/>
    </w:rPr>
  </w:style>
  <w:style w:type="paragraph" w:customStyle="1" w:styleId="Default">
    <w:name w:val="Default"/>
    <w:rsid w:val="006308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af7">
    <w:name w:val="annotation reference"/>
    <w:basedOn w:val="a1"/>
    <w:uiPriority w:val="99"/>
    <w:semiHidden/>
    <w:unhideWhenUsed/>
    <w:rsid w:val="005E533D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5E533D"/>
    <w:rPr>
      <w:sz w:val="20"/>
    </w:rPr>
  </w:style>
  <w:style w:type="character" w:customStyle="1" w:styleId="af9">
    <w:name w:val="Текст примечания Знак"/>
    <w:basedOn w:val="a1"/>
    <w:link w:val="af8"/>
    <w:uiPriority w:val="99"/>
    <w:rsid w:val="005E533D"/>
    <w:rPr>
      <w:rFonts w:ascii="Cervino Expanded" w:hAnsi="Cervino Expanded"/>
      <w:lang w:val="ro-RO"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E533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5E533D"/>
    <w:rPr>
      <w:rFonts w:ascii="Cervino Expanded" w:hAnsi="Cervino Expanded"/>
      <w:b/>
      <w:bCs/>
      <w:lang w:val="ro-RO" w:eastAsia="en-US"/>
    </w:rPr>
  </w:style>
  <w:style w:type="numbering" w:customStyle="1" w:styleId="Style1">
    <w:name w:val="Style1"/>
    <w:uiPriority w:val="99"/>
    <w:rsid w:val="00BC53C1"/>
    <w:pPr>
      <w:numPr>
        <w:numId w:val="4"/>
      </w:numPr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7D361A"/>
    <w:rPr>
      <w:color w:val="605E5C"/>
      <w:shd w:val="clear" w:color="auto" w:fill="E1DFDD"/>
    </w:rPr>
  </w:style>
  <w:style w:type="character" w:styleId="afc">
    <w:name w:val="Emphasis"/>
    <w:basedOn w:val="a1"/>
    <w:uiPriority w:val="20"/>
    <w:qFormat/>
    <w:rsid w:val="001F5893"/>
    <w:rPr>
      <w:i/>
      <w:iCs/>
    </w:rPr>
  </w:style>
  <w:style w:type="character" w:customStyle="1" w:styleId="af4">
    <w:name w:val="Абзац списка Знак"/>
    <w:link w:val="af3"/>
    <w:uiPriority w:val="34"/>
    <w:locked/>
    <w:rsid w:val="009A3213"/>
    <w:rPr>
      <w:rFonts w:ascii="Lucida Sans Unicode" w:eastAsia="Lucida Sans Unicode" w:hAnsi="Lucida Sans Unicode" w:cs="Lucida Sans Unicode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39133-2A04-4E6E-985F-F73658E5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2200</Words>
  <Characters>12544</Characters>
  <Application>Microsoft Office Word</Application>
  <DocSecurity>0</DocSecurity>
  <Lines>104</Lines>
  <Paragraphs>29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Rijcov Serghei A.</dc:creator>
  <cp:keywords/>
  <dc:description/>
  <cp:lastModifiedBy>Alexandr Sinhani</cp:lastModifiedBy>
  <cp:revision>2</cp:revision>
  <cp:lastPrinted>2025-09-19T11:42:00Z</cp:lastPrinted>
  <dcterms:created xsi:type="dcterms:W3CDTF">2026-06-12T15:54:00Z</dcterms:created>
  <dcterms:modified xsi:type="dcterms:W3CDTF">2026-06-12T15:54:00Z</dcterms:modified>
  <cp:category/>
</cp:coreProperties>
</file>